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AC694">
      <w:pPr>
        <w:jc w:val="center"/>
        <w:rPr>
          <w:rFonts w:ascii="宋体"/>
          <w:b/>
          <w:sz w:val="32"/>
          <w:szCs w:val="32"/>
        </w:rPr>
      </w:pPr>
    </w:p>
    <w:p w14:paraId="09071038">
      <w:pPr>
        <w:jc w:val="center"/>
        <w:rPr>
          <w:rFonts w:ascii="宋体"/>
          <w:b/>
          <w:sz w:val="32"/>
          <w:szCs w:val="32"/>
        </w:rPr>
      </w:pPr>
    </w:p>
    <w:p w14:paraId="102B1F34">
      <w:pPr>
        <w:jc w:val="center"/>
        <w:rPr>
          <w:rFonts w:ascii="宋体"/>
          <w:b/>
          <w:sz w:val="32"/>
          <w:szCs w:val="32"/>
        </w:rPr>
      </w:pPr>
    </w:p>
    <w:p w14:paraId="342C33AA">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14:paraId="59AA85F0">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《扁桃生产技术规程》</w:t>
      </w:r>
    </w:p>
    <w:p w14:paraId="53D090A3">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14:paraId="3F22585E">
      <w:pPr>
        <w:ind w:firstLine="643" w:firstLineChars="200"/>
        <w:rPr>
          <w:rFonts w:ascii="仿宋" w:hAnsi="仿宋" w:eastAsia="仿宋"/>
          <w:b/>
          <w:sz w:val="32"/>
          <w:szCs w:val="32"/>
        </w:rPr>
      </w:pPr>
    </w:p>
    <w:p w14:paraId="32CBADBB">
      <w:pPr>
        <w:ind w:firstLine="643" w:firstLineChars="200"/>
        <w:rPr>
          <w:rFonts w:ascii="仿宋" w:hAnsi="仿宋" w:eastAsia="仿宋"/>
          <w:b/>
          <w:sz w:val="32"/>
          <w:szCs w:val="32"/>
        </w:rPr>
      </w:pPr>
    </w:p>
    <w:p w14:paraId="1838F477">
      <w:pPr>
        <w:ind w:firstLine="643" w:firstLineChars="200"/>
        <w:rPr>
          <w:rFonts w:ascii="仿宋" w:hAnsi="仿宋" w:eastAsia="仿宋"/>
          <w:b/>
          <w:sz w:val="32"/>
          <w:szCs w:val="32"/>
        </w:rPr>
      </w:pPr>
    </w:p>
    <w:p w14:paraId="41F86CDC">
      <w:pPr>
        <w:ind w:firstLine="643" w:firstLineChars="200"/>
        <w:rPr>
          <w:rFonts w:ascii="仿宋" w:hAnsi="仿宋" w:eastAsia="仿宋"/>
          <w:b/>
          <w:sz w:val="32"/>
          <w:szCs w:val="32"/>
        </w:rPr>
      </w:pPr>
    </w:p>
    <w:p w14:paraId="5F21E50D">
      <w:pPr>
        <w:ind w:firstLine="643" w:firstLineChars="200"/>
        <w:rPr>
          <w:rFonts w:ascii="仿宋" w:hAnsi="仿宋" w:eastAsia="仿宋"/>
          <w:b/>
          <w:sz w:val="32"/>
          <w:szCs w:val="32"/>
        </w:rPr>
      </w:pPr>
    </w:p>
    <w:p w14:paraId="2A029686">
      <w:pPr>
        <w:ind w:firstLine="643" w:firstLineChars="200"/>
        <w:rPr>
          <w:rFonts w:ascii="仿宋" w:hAnsi="仿宋" w:eastAsia="仿宋"/>
          <w:b/>
          <w:sz w:val="32"/>
          <w:szCs w:val="32"/>
        </w:rPr>
      </w:pPr>
    </w:p>
    <w:p w14:paraId="48F7A35F">
      <w:pPr>
        <w:ind w:firstLine="643" w:firstLineChars="200"/>
        <w:rPr>
          <w:rFonts w:ascii="仿宋" w:hAnsi="仿宋" w:eastAsia="仿宋"/>
          <w:b/>
          <w:sz w:val="32"/>
          <w:szCs w:val="32"/>
        </w:rPr>
      </w:pPr>
    </w:p>
    <w:p w14:paraId="4E202D97">
      <w:pPr>
        <w:ind w:firstLine="643" w:firstLineChars="200"/>
        <w:jc w:val="center"/>
        <w:rPr>
          <w:rFonts w:ascii="仿宋" w:hAnsi="仿宋" w:eastAsia="仿宋"/>
          <w:b/>
          <w:sz w:val="32"/>
          <w:szCs w:val="32"/>
        </w:rPr>
      </w:pPr>
    </w:p>
    <w:p w14:paraId="1F7AF1E1">
      <w:pPr>
        <w:ind w:firstLine="643" w:firstLineChars="200"/>
        <w:jc w:val="center"/>
        <w:rPr>
          <w:rFonts w:ascii="宋体"/>
          <w:b/>
          <w:sz w:val="32"/>
          <w:szCs w:val="32"/>
        </w:rPr>
      </w:pPr>
    </w:p>
    <w:p w14:paraId="7D5815A2">
      <w:pPr>
        <w:ind w:firstLine="643" w:firstLineChars="200"/>
        <w:jc w:val="center"/>
        <w:rPr>
          <w:rFonts w:ascii="宋体"/>
          <w:b/>
          <w:sz w:val="32"/>
          <w:szCs w:val="32"/>
        </w:rPr>
      </w:pPr>
    </w:p>
    <w:p w14:paraId="06EAFEA0">
      <w:pPr>
        <w:ind w:firstLine="643" w:firstLineChars="200"/>
        <w:jc w:val="center"/>
        <w:rPr>
          <w:rFonts w:ascii="宋体"/>
          <w:b/>
          <w:sz w:val="32"/>
          <w:szCs w:val="32"/>
        </w:rPr>
      </w:pPr>
    </w:p>
    <w:p w14:paraId="2DC96488">
      <w:pPr>
        <w:spacing w:line="360" w:lineRule="auto"/>
        <w:jc w:val="center"/>
        <w:rPr>
          <w:rFonts w:ascii="宋体" w:hAnsi="宋体"/>
          <w:b/>
          <w:kern w:val="22"/>
          <w:sz w:val="10"/>
          <w:szCs w:val="10"/>
        </w:rPr>
      </w:pPr>
      <w:r>
        <w:rPr>
          <w:rFonts w:hint="eastAsia" w:ascii="宋体" w:hAnsi="宋体"/>
          <w:b/>
          <w:kern w:val="22"/>
          <w:sz w:val="32"/>
          <w:szCs w:val="32"/>
        </w:rPr>
        <w:t>编制单位：山西农业大学</w:t>
      </w:r>
    </w:p>
    <w:p w14:paraId="06158B31">
      <w:pPr>
        <w:jc w:val="center"/>
        <w:rPr>
          <w:rFonts w:ascii="宋体" w:hAnsi="宋体"/>
          <w:b/>
          <w:sz w:val="32"/>
          <w:szCs w:val="32"/>
        </w:rPr>
      </w:pPr>
      <w:r>
        <w:rPr>
          <w:rFonts w:hint="eastAsia" w:ascii="宋体" w:hAnsi="宋体"/>
          <w:b/>
          <w:sz w:val="32"/>
          <w:szCs w:val="32"/>
        </w:rPr>
        <w:t xml:space="preserve"> 二〇二四年一月</w:t>
      </w:r>
    </w:p>
    <w:p w14:paraId="2CD82343">
      <w:pPr>
        <w:jc w:val="center"/>
        <w:rPr>
          <w:rFonts w:ascii="宋体" w:hAnsi="宋体"/>
          <w:b/>
          <w:sz w:val="32"/>
          <w:szCs w:val="32"/>
        </w:rPr>
      </w:pPr>
    </w:p>
    <w:p w14:paraId="7E97B155">
      <w:pPr>
        <w:jc w:val="center"/>
        <w:rPr>
          <w:rFonts w:ascii="宋体" w:hAnsi="宋体"/>
          <w:b/>
          <w:sz w:val="32"/>
          <w:szCs w:val="32"/>
        </w:rPr>
      </w:pPr>
    </w:p>
    <w:p w14:paraId="45991A52">
      <w:pPr>
        <w:jc w:val="center"/>
        <w:rPr>
          <w:rFonts w:ascii="宋体" w:hAnsi="宋体"/>
          <w:b/>
          <w:sz w:val="32"/>
          <w:szCs w:val="32"/>
        </w:rPr>
      </w:pPr>
    </w:p>
    <w:p w14:paraId="4D666549">
      <w:pPr>
        <w:spacing w:line="520" w:lineRule="exact"/>
        <w:jc w:val="center"/>
        <w:rPr>
          <w:rFonts w:ascii="宋体"/>
          <w:b/>
          <w:sz w:val="30"/>
          <w:szCs w:val="30"/>
        </w:rPr>
      </w:pPr>
      <w:r>
        <w:rPr>
          <w:rFonts w:hint="eastAsia" w:ascii="宋体" w:hAnsi="宋体"/>
          <w:b/>
          <w:sz w:val="30"/>
          <w:szCs w:val="30"/>
        </w:rPr>
        <w:t>山西省地方标准</w:t>
      </w:r>
    </w:p>
    <w:p w14:paraId="5AA52DE1">
      <w:pPr>
        <w:spacing w:line="520" w:lineRule="exact"/>
        <w:jc w:val="center"/>
        <w:rPr>
          <w:rFonts w:ascii="宋体"/>
          <w:b/>
          <w:sz w:val="30"/>
          <w:szCs w:val="30"/>
        </w:rPr>
      </w:pPr>
      <w:r>
        <w:rPr>
          <w:rFonts w:hint="eastAsia" w:ascii="宋体" w:hAnsi="宋体"/>
          <w:b/>
          <w:sz w:val="30"/>
          <w:szCs w:val="30"/>
        </w:rPr>
        <w:t>《扁桃生产技术规程》</w:t>
      </w:r>
    </w:p>
    <w:p w14:paraId="667AC509">
      <w:pPr>
        <w:spacing w:line="520" w:lineRule="exact"/>
        <w:jc w:val="center"/>
        <w:rPr>
          <w:rFonts w:ascii="宋体" w:hAnsi="宋体"/>
          <w:b/>
          <w:sz w:val="30"/>
          <w:szCs w:val="30"/>
        </w:rPr>
      </w:pPr>
      <w:r>
        <w:rPr>
          <w:rFonts w:hint="eastAsia" w:ascii="宋体" w:hAnsi="宋体"/>
          <w:b/>
          <w:sz w:val="30"/>
          <w:szCs w:val="30"/>
        </w:rPr>
        <w:t>编制说明</w:t>
      </w:r>
    </w:p>
    <w:p w14:paraId="58D8077F">
      <w:pPr>
        <w:spacing w:line="520" w:lineRule="exact"/>
        <w:jc w:val="center"/>
        <w:rPr>
          <w:rFonts w:ascii="宋体" w:hAnsi="宋体"/>
          <w:b/>
          <w:sz w:val="30"/>
          <w:szCs w:val="30"/>
        </w:rPr>
      </w:pPr>
    </w:p>
    <w:p w14:paraId="006357A0">
      <w:pPr>
        <w:spacing w:line="360" w:lineRule="auto"/>
        <w:ind w:firstLine="480" w:firstLineChars="200"/>
        <w:outlineLvl w:val="0"/>
        <w:rPr>
          <w:rFonts w:ascii="黑体" w:eastAsia="黑体"/>
          <w:sz w:val="24"/>
        </w:rPr>
      </w:pPr>
      <w:r>
        <w:rPr>
          <w:rFonts w:hint="eastAsia" w:ascii="黑体" w:eastAsia="黑体"/>
          <w:sz w:val="24"/>
        </w:rPr>
        <w:t>一、工作简况</w:t>
      </w:r>
    </w:p>
    <w:p w14:paraId="427700A1">
      <w:pPr>
        <w:spacing w:line="360" w:lineRule="auto"/>
        <w:ind w:left="465"/>
        <w:outlineLvl w:val="1"/>
        <w:rPr>
          <w:rFonts w:ascii="楷体_GB2312" w:eastAsia="楷体_GB2312"/>
          <w:sz w:val="24"/>
        </w:rPr>
      </w:pPr>
      <w:r>
        <w:rPr>
          <w:rFonts w:hint="eastAsia" w:ascii="楷体_GB2312" w:eastAsia="楷体_GB2312"/>
          <w:sz w:val="24"/>
        </w:rPr>
        <w:t>1任务来源</w:t>
      </w:r>
    </w:p>
    <w:p w14:paraId="7A9567B9">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按照山西省市场监督管理局关于2022年度省级地方标准复审结论公告（山西省地方标准公告2022年第20号），《扁桃生产技术规程》DB14/T 1126—2015被列入山西省地方标准修订计划，本标准由山西省农业标准化技术委员会（SXS/TC19）归口。</w:t>
      </w:r>
    </w:p>
    <w:p w14:paraId="4E83AA30">
      <w:pPr>
        <w:spacing w:line="360" w:lineRule="auto"/>
        <w:ind w:left="465"/>
        <w:outlineLvl w:val="1"/>
        <w:rPr>
          <w:rFonts w:ascii="楷体_GB2312" w:eastAsia="楷体_GB2312"/>
          <w:sz w:val="24"/>
        </w:rPr>
      </w:pPr>
      <w:r>
        <w:rPr>
          <w:rFonts w:hint="eastAsia" w:ascii="楷体_GB2312" w:eastAsia="楷体_GB2312"/>
          <w:sz w:val="24"/>
        </w:rPr>
        <w:t>2 起草</w:t>
      </w:r>
      <w:r>
        <w:rPr>
          <w:rFonts w:ascii="楷体_GB2312" w:eastAsia="楷体_GB2312"/>
          <w:sz w:val="24"/>
        </w:rPr>
        <w:t>单位和主要起草人</w:t>
      </w:r>
    </w:p>
    <w:p w14:paraId="08A93371">
      <w:pPr>
        <w:spacing w:line="360" w:lineRule="auto"/>
        <w:ind w:firstLine="480" w:firstLineChars="200"/>
        <w:jc w:val="left"/>
        <w:outlineLvl w:val="1"/>
        <w:rPr>
          <w:rFonts w:ascii="仿宋_GB2312" w:hAnsi="宋体" w:eastAsia="仿宋_GB2312"/>
          <w:sz w:val="24"/>
        </w:rPr>
      </w:pPr>
      <w:r>
        <w:rPr>
          <w:rFonts w:ascii="仿宋_GB2312" w:hAnsi="宋体" w:eastAsia="仿宋_GB2312"/>
          <w:sz w:val="24"/>
        </w:rPr>
        <w:t>起草任务由</w:t>
      </w:r>
      <w:r>
        <w:rPr>
          <w:rFonts w:hint="eastAsia" w:ascii="仿宋_GB2312" w:hAnsi="宋体" w:eastAsia="仿宋_GB2312"/>
          <w:sz w:val="24"/>
        </w:rPr>
        <w:t>山西农业大学承担</w:t>
      </w:r>
      <w:r>
        <w:rPr>
          <w:rFonts w:ascii="仿宋_GB2312" w:hAnsi="宋体" w:eastAsia="仿宋_GB2312"/>
          <w:sz w:val="24"/>
        </w:rPr>
        <w:t>。</w:t>
      </w:r>
    </w:p>
    <w:p w14:paraId="449E0CE2">
      <w:pPr>
        <w:spacing w:line="360" w:lineRule="auto"/>
        <w:ind w:firstLine="480" w:firstLineChars="200"/>
        <w:jc w:val="center"/>
        <w:outlineLvl w:val="1"/>
        <w:rPr>
          <w:rFonts w:ascii="仿宋_GB2312" w:hAnsi="宋体" w:eastAsia="仿宋_GB2312"/>
          <w:sz w:val="24"/>
        </w:rPr>
      </w:pPr>
      <w:r>
        <w:rPr>
          <w:rFonts w:ascii="仿宋_GB2312" w:hAnsi="宋体" w:eastAsia="仿宋_GB2312"/>
          <w:sz w:val="24"/>
        </w:rPr>
        <w:t>主要起草人信息</w:t>
      </w:r>
    </w:p>
    <w:tbl>
      <w:tblPr>
        <w:tblStyle w:val="13"/>
        <w:tblW w:w="8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3260"/>
        <w:gridCol w:w="1475"/>
      </w:tblGrid>
      <w:tr w14:paraId="25A7B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42" w:type="dxa"/>
            <w:vAlign w:val="center"/>
          </w:tcPr>
          <w:p w14:paraId="1A0143EF">
            <w:pPr>
              <w:spacing w:line="400" w:lineRule="exact"/>
              <w:jc w:val="center"/>
              <w:rPr>
                <w:rFonts w:eastAsia="仿宋_GB2312"/>
                <w:bCs/>
                <w:sz w:val="24"/>
              </w:rPr>
            </w:pPr>
            <w:r>
              <w:rPr>
                <w:rFonts w:hint="eastAsia" w:eastAsia="仿宋_GB2312"/>
                <w:bCs/>
                <w:sz w:val="24"/>
              </w:rPr>
              <w:t>姓名</w:t>
            </w:r>
          </w:p>
        </w:tc>
        <w:tc>
          <w:tcPr>
            <w:tcW w:w="993" w:type="dxa"/>
            <w:vAlign w:val="center"/>
          </w:tcPr>
          <w:p w14:paraId="4719515B">
            <w:pPr>
              <w:spacing w:line="400" w:lineRule="exact"/>
              <w:jc w:val="center"/>
              <w:rPr>
                <w:rFonts w:eastAsia="仿宋_GB2312"/>
                <w:bCs/>
                <w:sz w:val="24"/>
              </w:rPr>
            </w:pPr>
            <w:r>
              <w:rPr>
                <w:rFonts w:hint="eastAsia" w:eastAsia="仿宋_GB2312"/>
                <w:bCs/>
                <w:sz w:val="24"/>
              </w:rPr>
              <w:t>性别</w:t>
            </w:r>
          </w:p>
        </w:tc>
        <w:tc>
          <w:tcPr>
            <w:tcW w:w="1701" w:type="dxa"/>
            <w:vAlign w:val="center"/>
          </w:tcPr>
          <w:p w14:paraId="1019B351">
            <w:pPr>
              <w:spacing w:line="400" w:lineRule="exact"/>
              <w:jc w:val="center"/>
              <w:rPr>
                <w:rFonts w:eastAsia="仿宋_GB2312"/>
                <w:bCs/>
                <w:sz w:val="24"/>
              </w:rPr>
            </w:pPr>
            <w:r>
              <w:rPr>
                <w:rFonts w:hint="eastAsia" w:eastAsia="仿宋_GB2312"/>
                <w:bCs/>
                <w:sz w:val="24"/>
              </w:rPr>
              <w:t>职务/职称</w:t>
            </w:r>
          </w:p>
        </w:tc>
        <w:tc>
          <w:tcPr>
            <w:tcW w:w="3260" w:type="dxa"/>
            <w:vAlign w:val="center"/>
          </w:tcPr>
          <w:p w14:paraId="65C2CF7A">
            <w:pPr>
              <w:spacing w:line="400" w:lineRule="exact"/>
              <w:jc w:val="center"/>
              <w:rPr>
                <w:rFonts w:eastAsia="仿宋_GB2312"/>
                <w:bCs/>
                <w:sz w:val="24"/>
              </w:rPr>
            </w:pPr>
            <w:r>
              <w:rPr>
                <w:rFonts w:hint="eastAsia" w:eastAsia="仿宋_GB2312"/>
                <w:bCs/>
                <w:sz w:val="24"/>
              </w:rPr>
              <w:t>工作单位</w:t>
            </w:r>
          </w:p>
        </w:tc>
        <w:tc>
          <w:tcPr>
            <w:tcW w:w="1475" w:type="dxa"/>
            <w:vAlign w:val="center"/>
          </w:tcPr>
          <w:p w14:paraId="0A0D099E">
            <w:pPr>
              <w:spacing w:line="400" w:lineRule="exact"/>
              <w:jc w:val="center"/>
              <w:rPr>
                <w:rFonts w:eastAsia="仿宋_GB2312"/>
                <w:bCs/>
                <w:sz w:val="24"/>
              </w:rPr>
            </w:pPr>
            <w:r>
              <w:rPr>
                <w:rFonts w:hint="eastAsia" w:eastAsia="仿宋_GB2312"/>
                <w:bCs/>
                <w:sz w:val="24"/>
              </w:rPr>
              <w:t>任务分工</w:t>
            </w:r>
          </w:p>
        </w:tc>
      </w:tr>
      <w:tr w14:paraId="67E78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42" w:type="dxa"/>
            <w:vAlign w:val="center"/>
          </w:tcPr>
          <w:p w14:paraId="15BDFB05">
            <w:pPr>
              <w:spacing w:line="400" w:lineRule="exact"/>
              <w:jc w:val="center"/>
              <w:rPr>
                <w:rFonts w:eastAsia="仿宋_GB2312"/>
                <w:bCs/>
                <w:sz w:val="24"/>
              </w:rPr>
            </w:pPr>
            <w:r>
              <w:rPr>
                <w:rFonts w:hint="eastAsia" w:eastAsia="仿宋_GB2312"/>
                <w:bCs/>
                <w:sz w:val="24"/>
              </w:rPr>
              <w:t>何勇</w:t>
            </w:r>
          </w:p>
        </w:tc>
        <w:tc>
          <w:tcPr>
            <w:tcW w:w="993" w:type="dxa"/>
            <w:vAlign w:val="center"/>
          </w:tcPr>
          <w:p w14:paraId="757324CC">
            <w:pPr>
              <w:spacing w:line="400" w:lineRule="exact"/>
              <w:jc w:val="center"/>
              <w:rPr>
                <w:rFonts w:eastAsia="仿宋_GB2312"/>
                <w:bCs/>
                <w:sz w:val="24"/>
              </w:rPr>
            </w:pPr>
            <w:r>
              <w:rPr>
                <w:rFonts w:hint="eastAsia" w:eastAsia="仿宋_GB2312"/>
                <w:bCs/>
                <w:sz w:val="24"/>
              </w:rPr>
              <w:t>男</w:t>
            </w:r>
          </w:p>
        </w:tc>
        <w:tc>
          <w:tcPr>
            <w:tcW w:w="1701" w:type="dxa"/>
            <w:vAlign w:val="center"/>
          </w:tcPr>
          <w:p w14:paraId="58D90C75">
            <w:pPr>
              <w:spacing w:line="400" w:lineRule="exact"/>
              <w:ind w:left="-105" w:leftChars="-50" w:right="-105" w:rightChars="-50"/>
              <w:jc w:val="center"/>
              <w:rPr>
                <w:rFonts w:eastAsia="仿宋_GB2312"/>
                <w:bCs/>
                <w:sz w:val="24"/>
              </w:rPr>
            </w:pPr>
            <w:r>
              <w:rPr>
                <w:rFonts w:hint="eastAsia" w:eastAsia="仿宋_GB2312"/>
                <w:bCs/>
                <w:sz w:val="24"/>
              </w:rPr>
              <w:t>副科/副研究员</w:t>
            </w:r>
          </w:p>
        </w:tc>
        <w:tc>
          <w:tcPr>
            <w:tcW w:w="3260" w:type="dxa"/>
            <w:vAlign w:val="center"/>
          </w:tcPr>
          <w:p w14:paraId="60364FD0">
            <w:pPr>
              <w:spacing w:line="400" w:lineRule="exact"/>
              <w:jc w:val="center"/>
              <w:rPr>
                <w:rFonts w:eastAsia="仿宋_GB2312"/>
                <w:bCs/>
                <w:sz w:val="24"/>
              </w:rPr>
            </w:pPr>
            <w:r>
              <w:rPr>
                <w:rFonts w:hint="eastAsia" w:eastAsia="仿宋_GB2312"/>
                <w:bCs/>
                <w:sz w:val="24"/>
              </w:rPr>
              <w:t>山西农业大学果树研究所</w:t>
            </w:r>
          </w:p>
        </w:tc>
        <w:tc>
          <w:tcPr>
            <w:tcW w:w="1475" w:type="dxa"/>
            <w:vAlign w:val="center"/>
          </w:tcPr>
          <w:p w14:paraId="3A64E8E3">
            <w:pPr>
              <w:spacing w:line="400" w:lineRule="exact"/>
              <w:jc w:val="center"/>
              <w:rPr>
                <w:rFonts w:eastAsia="仿宋_GB2312"/>
                <w:bCs/>
                <w:sz w:val="24"/>
              </w:rPr>
            </w:pPr>
            <w:r>
              <w:rPr>
                <w:rFonts w:hint="eastAsia" w:eastAsia="仿宋_GB2312"/>
                <w:bCs/>
                <w:sz w:val="24"/>
              </w:rPr>
              <w:t>总负责</w:t>
            </w:r>
          </w:p>
        </w:tc>
      </w:tr>
      <w:tr w14:paraId="36F9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42" w:type="dxa"/>
            <w:vAlign w:val="center"/>
          </w:tcPr>
          <w:p w14:paraId="534F05FB">
            <w:pPr>
              <w:spacing w:line="400" w:lineRule="exact"/>
              <w:jc w:val="center"/>
              <w:rPr>
                <w:rFonts w:eastAsia="仿宋_GB2312"/>
                <w:bCs/>
                <w:sz w:val="24"/>
              </w:rPr>
            </w:pPr>
            <w:r>
              <w:rPr>
                <w:rFonts w:hint="eastAsia" w:eastAsia="仿宋_GB2312"/>
                <w:bCs/>
                <w:sz w:val="24"/>
              </w:rPr>
              <w:t>梁艳霞</w:t>
            </w:r>
          </w:p>
        </w:tc>
        <w:tc>
          <w:tcPr>
            <w:tcW w:w="993" w:type="dxa"/>
            <w:vAlign w:val="center"/>
          </w:tcPr>
          <w:p w14:paraId="71D67AA5">
            <w:pPr>
              <w:spacing w:line="400" w:lineRule="exact"/>
              <w:jc w:val="center"/>
              <w:rPr>
                <w:rFonts w:eastAsia="仿宋_GB2312"/>
                <w:bCs/>
                <w:sz w:val="24"/>
              </w:rPr>
            </w:pPr>
            <w:r>
              <w:rPr>
                <w:rFonts w:hint="eastAsia" w:eastAsia="仿宋_GB2312"/>
                <w:bCs/>
                <w:sz w:val="24"/>
              </w:rPr>
              <w:t>女</w:t>
            </w:r>
          </w:p>
        </w:tc>
        <w:tc>
          <w:tcPr>
            <w:tcW w:w="1701" w:type="dxa"/>
            <w:vAlign w:val="center"/>
          </w:tcPr>
          <w:p w14:paraId="3374FF20">
            <w:pPr>
              <w:spacing w:line="400" w:lineRule="exact"/>
              <w:ind w:left="-105" w:leftChars="-50" w:right="-105" w:rightChars="-50"/>
              <w:jc w:val="center"/>
              <w:rPr>
                <w:rFonts w:eastAsia="仿宋_GB2312"/>
                <w:bCs/>
                <w:sz w:val="24"/>
              </w:rPr>
            </w:pPr>
            <w:r>
              <w:rPr>
                <w:rFonts w:hint="eastAsia" w:eastAsia="仿宋_GB2312"/>
                <w:bCs/>
                <w:sz w:val="24"/>
              </w:rPr>
              <w:t>助理研究员</w:t>
            </w:r>
          </w:p>
        </w:tc>
        <w:tc>
          <w:tcPr>
            <w:tcW w:w="3260" w:type="dxa"/>
            <w:vAlign w:val="center"/>
          </w:tcPr>
          <w:p w14:paraId="51BA0DAD">
            <w:pPr>
              <w:spacing w:line="400" w:lineRule="exact"/>
              <w:jc w:val="center"/>
              <w:rPr>
                <w:rFonts w:eastAsia="仿宋_GB2312"/>
                <w:bCs/>
                <w:sz w:val="24"/>
              </w:rPr>
            </w:pPr>
            <w:r>
              <w:rPr>
                <w:rFonts w:hint="eastAsia" w:eastAsia="仿宋_GB2312"/>
                <w:bCs/>
                <w:sz w:val="24"/>
              </w:rPr>
              <w:t>山西农业大学果树研究所</w:t>
            </w:r>
          </w:p>
        </w:tc>
        <w:tc>
          <w:tcPr>
            <w:tcW w:w="1475" w:type="dxa"/>
            <w:vAlign w:val="center"/>
          </w:tcPr>
          <w:p w14:paraId="77171E2B">
            <w:pPr>
              <w:spacing w:line="400" w:lineRule="exact"/>
              <w:jc w:val="center"/>
              <w:rPr>
                <w:rFonts w:eastAsia="仿宋_GB2312"/>
                <w:bCs/>
                <w:sz w:val="24"/>
              </w:rPr>
            </w:pPr>
            <w:r>
              <w:rPr>
                <w:rFonts w:hint="eastAsia" w:eastAsia="仿宋_GB2312"/>
                <w:bCs/>
                <w:sz w:val="24"/>
              </w:rPr>
              <w:t>基地调研</w:t>
            </w:r>
          </w:p>
        </w:tc>
      </w:tr>
      <w:tr w14:paraId="4301B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42" w:type="dxa"/>
            <w:vAlign w:val="center"/>
          </w:tcPr>
          <w:p w14:paraId="17F3BE28">
            <w:pPr>
              <w:spacing w:line="400" w:lineRule="exact"/>
              <w:jc w:val="center"/>
              <w:rPr>
                <w:rFonts w:eastAsia="仿宋_GB2312"/>
                <w:bCs/>
                <w:sz w:val="24"/>
              </w:rPr>
            </w:pPr>
            <w:r>
              <w:rPr>
                <w:rFonts w:hint="eastAsia" w:eastAsia="仿宋_GB2312"/>
                <w:bCs/>
                <w:sz w:val="24"/>
              </w:rPr>
              <w:t>曲雪松</w:t>
            </w:r>
          </w:p>
        </w:tc>
        <w:tc>
          <w:tcPr>
            <w:tcW w:w="993" w:type="dxa"/>
            <w:vAlign w:val="center"/>
          </w:tcPr>
          <w:p w14:paraId="33331815">
            <w:pPr>
              <w:spacing w:line="400" w:lineRule="exact"/>
              <w:jc w:val="center"/>
              <w:rPr>
                <w:rFonts w:eastAsia="仿宋_GB2312"/>
                <w:bCs/>
                <w:sz w:val="24"/>
              </w:rPr>
            </w:pPr>
            <w:r>
              <w:rPr>
                <w:rFonts w:hint="eastAsia" w:eastAsia="仿宋_GB2312"/>
                <w:bCs/>
                <w:sz w:val="24"/>
              </w:rPr>
              <w:t>女</w:t>
            </w:r>
          </w:p>
        </w:tc>
        <w:tc>
          <w:tcPr>
            <w:tcW w:w="1701" w:type="dxa"/>
            <w:vAlign w:val="center"/>
          </w:tcPr>
          <w:p w14:paraId="45C619E6">
            <w:pPr>
              <w:spacing w:line="400" w:lineRule="exact"/>
              <w:ind w:left="-105" w:leftChars="-50" w:right="-105" w:rightChars="-50"/>
              <w:jc w:val="center"/>
              <w:rPr>
                <w:rFonts w:eastAsia="仿宋_GB2312"/>
                <w:bCs/>
                <w:sz w:val="24"/>
              </w:rPr>
            </w:pPr>
            <w:r>
              <w:rPr>
                <w:rFonts w:hint="eastAsia" w:eastAsia="仿宋_GB2312"/>
                <w:bCs/>
                <w:sz w:val="24"/>
              </w:rPr>
              <w:t>助理研究员</w:t>
            </w:r>
          </w:p>
        </w:tc>
        <w:tc>
          <w:tcPr>
            <w:tcW w:w="3260" w:type="dxa"/>
            <w:vAlign w:val="center"/>
          </w:tcPr>
          <w:p w14:paraId="4AE9EE0E">
            <w:pPr>
              <w:spacing w:line="400" w:lineRule="exact"/>
              <w:jc w:val="center"/>
              <w:rPr>
                <w:rFonts w:eastAsia="仿宋_GB2312"/>
                <w:bCs/>
                <w:sz w:val="24"/>
              </w:rPr>
            </w:pPr>
            <w:r>
              <w:rPr>
                <w:rFonts w:hint="eastAsia" w:eastAsia="仿宋_GB2312"/>
                <w:bCs/>
                <w:sz w:val="24"/>
              </w:rPr>
              <w:t>山西农业大学果树研究所</w:t>
            </w:r>
          </w:p>
        </w:tc>
        <w:tc>
          <w:tcPr>
            <w:tcW w:w="1475" w:type="dxa"/>
            <w:vAlign w:val="center"/>
          </w:tcPr>
          <w:p w14:paraId="57654CDB">
            <w:pPr>
              <w:spacing w:line="400" w:lineRule="exact"/>
              <w:jc w:val="center"/>
              <w:rPr>
                <w:rFonts w:eastAsia="仿宋_GB2312"/>
                <w:bCs/>
                <w:sz w:val="24"/>
              </w:rPr>
            </w:pPr>
            <w:r>
              <w:rPr>
                <w:rFonts w:hint="eastAsia" w:eastAsia="仿宋_GB2312"/>
                <w:bCs/>
                <w:sz w:val="24"/>
              </w:rPr>
              <w:t>数据调查</w:t>
            </w:r>
          </w:p>
        </w:tc>
      </w:tr>
      <w:tr w14:paraId="277C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42" w:type="dxa"/>
            <w:vAlign w:val="center"/>
          </w:tcPr>
          <w:p w14:paraId="2309C95B">
            <w:pPr>
              <w:spacing w:line="400" w:lineRule="exact"/>
              <w:jc w:val="center"/>
              <w:rPr>
                <w:rFonts w:eastAsia="仿宋_GB2312"/>
                <w:bCs/>
                <w:sz w:val="24"/>
              </w:rPr>
            </w:pPr>
            <w:r>
              <w:rPr>
                <w:rFonts w:hint="eastAsia" w:eastAsia="仿宋_GB2312"/>
                <w:bCs/>
                <w:sz w:val="24"/>
              </w:rPr>
              <w:t>刘丽</w:t>
            </w:r>
          </w:p>
        </w:tc>
        <w:tc>
          <w:tcPr>
            <w:tcW w:w="993" w:type="dxa"/>
            <w:vAlign w:val="center"/>
          </w:tcPr>
          <w:p w14:paraId="12069C7E">
            <w:pPr>
              <w:spacing w:line="400" w:lineRule="exact"/>
              <w:jc w:val="center"/>
              <w:rPr>
                <w:rFonts w:eastAsia="仿宋_GB2312"/>
                <w:bCs/>
                <w:sz w:val="24"/>
              </w:rPr>
            </w:pPr>
            <w:r>
              <w:rPr>
                <w:rFonts w:hint="eastAsia" w:eastAsia="仿宋_GB2312"/>
                <w:bCs/>
                <w:sz w:val="24"/>
              </w:rPr>
              <w:t>女</w:t>
            </w:r>
          </w:p>
        </w:tc>
        <w:tc>
          <w:tcPr>
            <w:tcW w:w="1701" w:type="dxa"/>
            <w:vAlign w:val="center"/>
          </w:tcPr>
          <w:p w14:paraId="143F79AA">
            <w:pPr>
              <w:spacing w:line="400" w:lineRule="exact"/>
              <w:ind w:left="-105" w:leftChars="-50" w:right="-105" w:rightChars="-50"/>
              <w:jc w:val="center"/>
              <w:rPr>
                <w:rFonts w:eastAsia="仿宋_GB2312"/>
                <w:bCs/>
                <w:sz w:val="24"/>
              </w:rPr>
            </w:pPr>
            <w:r>
              <w:rPr>
                <w:rFonts w:hint="eastAsia" w:eastAsia="仿宋_GB2312"/>
                <w:bCs/>
                <w:sz w:val="24"/>
              </w:rPr>
              <w:t>副研究员</w:t>
            </w:r>
          </w:p>
        </w:tc>
        <w:tc>
          <w:tcPr>
            <w:tcW w:w="3260" w:type="dxa"/>
            <w:vAlign w:val="center"/>
          </w:tcPr>
          <w:p w14:paraId="2E61A5C4">
            <w:pPr>
              <w:spacing w:line="400" w:lineRule="exact"/>
              <w:jc w:val="center"/>
              <w:rPr>
                <w:rFonts w:eastAsia="仿宋_GB2312"/>
                <w:bCs/>
                <w:sz w:val="24"/>
              </w:rPr>
            </w:pPr>
            <w:r>
              <w:rPr>
                <w:rFonts w:hint="eastAsia" w:eastAsia="仿宋_GB2312"/>
                <w:bCs/>
                <w:sz w:val="24"/>
              </w:rPr>
              <w:t>山西农业大学果树研究所</w:t>
            </w:r>
          </w:p>
        </w:tc>
        <w:tc>
          <w:tcPr>
            <w:tcW w:w="1475" w:type="dxa"/>
            <w:vAlign w:val="center"/>
          </w:tcPr>
          <w:p w14:paraId="74FBA247">
            <w:pPr>
              <w:spacing w:line="400" w:lineRule="exact"/>
              <w:jc w:val="center"/>
              <w:rPr>
                <w:rFonts w:eastAsia="仿宋_GB2312"/>
                <w:bCs/>
                <w:sz w:val="24"/>
              </w:rPr>
            </w:pPr>
            <w:r>
              <w:rPr>
                <w:rFonts w:hint="eastAsia" w:eastAsia="仿宋_GB2312"/>
                <w:bCs/>
                <w:sz w:val="24"/>
              </w:rPr>
              <w:t>外审收集</w:t>
            </w:r>
          </w:p>
        </w:tc>
      </w:tr>
      <w:tr w14:paraId="7334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42" w:type="dxa"/>
            <w:vAlign w:val="center"/>
          </w:tcPr>
          <w:p w14:paraId="1F4DE0C7">
            <w:pPr>
              <w:spacing w:line="400" w:lineRule="exact"/>
              <w:jc w:val="center"/>
              <w:rPr>
                <w:rFonts w:eastAsia="仿宋_GB2312"/>
                <w:bCs/>
                <w:sz w:val="24"/>
              </w:rPr>
            </w:pPr>
            <w:r>
              <w:rPr>
                <w:rFonts w:hint="eastAsia" w:eastAsia="仿宋_GB2312"/>
                <w:bCs/>
                <w:sz w:val="24"/>
              </w:rPr>
              <w:t>王芸芸</w:t>
            </w:r>
          </w:p>
        </w:tc>
        <w:tc>
          <w:tcPr>
            <w:tcW w:w="993" w:type="dxa"/>
            <w:vAlign w:val="center"/>
          </w:tcPr>
          <w:p w14:paraId="7AA48CB2">
            <w:pPr>
              <w:spacing w:line="400" w:lineRule="exact"/>
              <w:jc w:val="center"/>
              <w:rPr>
                <w:rFonts w:eastAsia="仿宋_GB2312"/>
                <w:bCs/>
                <w:sz w:val="24"/>
              </w:rPr>
            </w:pPr>
            <w:r>
              <w:rPr>
                <w:rFonts w:hint="eastAsia" w:eastAsia="仿宋_GB2312"/>
                <w:bCs/>
                <w:sz w:val="24"/>
              </w:rPr>
              <w:t>女</w:t>
            </w:r>
          </w:p>
        </w:tc>
        <w:tc>
          <w:tcPr>
            <w:tcW w:w="1701" w:type="dxa"/>
            <w:vAlign w:val="center"/>
          </w:tcPr>
          <w:p w14:paraId="76381A4C">
            <w:pPr>
              <w:spacing w:line="400" w:lineRule="exact"/>
              <w:ind w:left="-105" w:leftChars="-50" w:right="-105" w:rightChars="-50"/>
              <w:jc w:val="center"/>
              <w:rPr>
                <w:rFonts w:eastAsia="仿宋_GB2312"/>
                <w:bCs/>
                <w:sz w:val="24"/>
              </w:rPr>
            </w:pPr>
            <w:r>
              <w:rPr>
                <w:rFonts w:hint="eastAsia" w:eastAsia="仿宋_GB2312"/>
                <w:bCs/>
                <w:sz w:val="24"/>
              </w:rPr>
              <w:t>副科/副研究员</w:t>
            </w:r>
          </w:p>
        </w:tc>
        <w:tc>
          <w:tcPr>
            <w:tcW w:w="3260" w:type="dxa"/>
            <w:vAlign w:val="center"/>
          </w:tcPr>
          <w:p w14:paraId="2ADBCE41">
            <w:pPr>
              <w:spacing w:line="400" w:lineRule="exact"/>
              <w:jc w:val="center"/>
              <w:rPr>
                <w:rFonts w:eastAsia="仿宋_GB2312"/>
                <w:bCs/>
                <w:sz w:val="24"/>
              </w:rPr>
            </w:pPr>
            <w:r>
              <w:rPr>
                <w:rFonts w:hint="eastAsia" w:eastAsia="仿宋_GB2312"/>
                <w:bCs/>
                <w:sz w:val="24"/>
              </w:rPr>
              <w:t>山西农业大学果树研究所</w:t>
            </w:r>
          </w:p>
        </w:tc>
        <w:tc>
          <w:tcPr>
            <w:tcW w:w="1475" w:type="dxa"/>
            <w:vAlign w:val="center"/>
          </w:tcPr>
          <w:p w14:paraId="1FF8F935">
            <w:pPr>
              <w:spacing w:line="400" w:lineRule="exact"/>
              <w:jc w:val="center"/>
              <w:rPr>
                <w:rFonts w:eastAsia="仿宋_GB2312"/>
                <w:bCs/>
                <w:sz w:val="24"/>
              </w:rPr>
            </w:pPr>
            <w:r>
              <w:rPr>
                <w:rFonts w:hint="eastAsia" w:eastAsia="仿宋_GB2312"/>
                <w:bCs/>
                <w:sz w:val="24"/>
              </w:rPr>
              <w:t>技术推广</w:t>
            </w:r>
          </w:p>
        </w:tc>
      </w:tr>
    </w:tbl>
    <w:p w14:paraId="5E6E6E22">
      <w:pPr>
        <w:spacing w:line="360" w:lineRule="auto"/>
        <w:ind w:firstLine="480" w:firstLineChars="200"/>
        <w:outlineLvl w:val="0"/>
        <w:rPr>
          <w:rFonts w:ascii="楷体" w:hAnsi="楷体" w:eastAsia="楷体" w:cs="Courier New"/>
          <w:sz w:val="28"/>
          <w:szCs w:val="28"/>
        </w:rPr>
      </w:pPr>
      <w:r>
        <w:rPr>
          <w:rFonts w:ascii="黑体" w:eastAsia="黑体"/>
          <w:sz w:val="24"/>
        </w:rPr>
        <w:t>二、</w:t>
      </w:r>
      <w:r>
        <w:rPr>
          <w:rFonts w:hint="eastAsia" w:ascii="黑体" w:eastAsia="黑体"/>
          <w:sz w:val="24"/>
        </w:rPr>
        <w:t>修</w:t>
      </w:r>
      <w:r>
        <w:rPr>
          <w:rFonts w:ascii="黑体" w:eastAsia="黑体"/>
          <w:sz w:val="24"/>
        </w:rPr>
        <w:t>订标准的必要性和意义</w:t>
      </w:r>
    </w:p>
    <w:p w14:paraId="130CB355">
      <w:pPr>
        <w:ind w:firstLine="484" w:firstLineChars="202"/>
        <w:rPr>
          <w:rFonts w:eastAsia="仿宋_GB2312"/>
          <w:bCs/>
          <w:sz w:val="24"/>
        </w:rPr>
      </w:pPr>
      <w:r>
        <w:rPr>
          <w:rFonts w:hint="eastAsia" w:eastAsia="仿宋_GB2312"/>
          <w:bCs/>
          <w:sz w:val="24"/>
        </w:rPr>
        <w:t>该标准已由2016年实施至今。实施期间，对我省扁桃生产标准化起到了较大的指导作用，随着近年来扁桃品种的更新换代，尤其是扁桃生产上主栽品种已逐渐向薄壳、软壳品种转变，同时，随着近年来市场对扁桃果实类型需求发生明显变化，扁桃绿果逐渐占据更多的市场份额。原标准部分条款已不适应扁桃产业发展需求和生产实际，因此修订《扁桃生产技术规程》是非常必要的，通过制定合理的技术规范，将有效降低生产成本，提高经济效益，对扁桃产业健康发展起到积极的指导和推动作用。</w:t>
      </w:r>
    </w:p>
    <w:p w14:paraId="495A5372">
      <w:pPr>
        <w:spacing w:line="360" w:lineRule="auto"/>
        <w:ind w:firstLine="480" w:firstLineChars="200"/>
        <w:outlineLvl w:val="0"/>
        <w:rPr>
          <w:rFonts w:ascii="黑体" w:eastAsia="黑体"/>
          <w:sz w:val="24"/>
        </w:rPr>
      </w:pPr>
      <w:r>
        <w:rPr>
          <w:rFonts w:ascii="黑体" w:eastAsia="黑体"/>
          <w:sz w:val="24"/>
        </w:rPr>
        <w:t>三、主要</w:t>
      </w:r>
      <w:r>
        <w:rPr>
          <w:rFonts w:hint="eastAsia" w:ascii="黑体" w:eastAsia="黑体"/>
          <w:sz w:val="24"/>
        </w:rPr>
        <w:t>修订</w:t>
      </w:r>
      <w:r>
        <w:rPr>
          <w:rFonts w:ascii="黑体" w:eastAsia="黑体"/>
          <w:sz w:val="24"/>
        </w:rPr>
        <w:t>工作过程</w:t>
      </w:r>
    </w:p>
    <w:p w14:paraId="5E5EC750">
      <w:pPr>
        <w:spacing w:line="360" w:lineRule="auto"/>
        <w:ind w:firstLine="480" w:firstLineChars="200"/>
        <w:rPr>
          <w:rFonts w:eastAsia="仿宋_GB2312"/>
          <w:bCs/>
          <w:sz w:val="24"/>
        </w:rPr>
      </w:pPr>
      <w:r>
        <w:rPr>
          <w:rFonts w:hint="eastAsia" w:eastAsia="仿宋_GB2312"/>
          <w:bCs/>
          <w:sz w:val="24"/>
        </w:rPr>
        <w:t>1、成立标准修订工作组</w:t>
      </w:r>
    </w:p>
    <w:p w14:paraId="444B651E">
      <w:pPr>
        <w:spacing w:line="360" w:lineRule="auto"/>
        <w:ind w:firstLine="480" w:firstLineChars="200"/>
        <w:rPr>
          <w:rFonts w:eastAsia="仿宋_GB2312"/>
          <w:bCs/>
          <w:sz w:val="24"/>
        </w:rPr>
      </w:pPr>
      <w:r>
        <w:rPr>
          <w:rFonts w:hint="eastAsia" w:eastAsia="仿宋_GB2312"/>
          <w:bCs/>
          <w:sz w:val="24"/>
        </w:rPr>
        <w:t>2</w:t>
      </w:r>
      <w:r>
        <w:rPr>
          <w:rFonts w:eastAsia="仿宋_GB2312"/>
          <w:bCs/>
          <w:sz w:val="24"/>
        </w:rPr>
        <w:t>023</w:t>
      </w:r>
      <w:r>
        <w:rPr>
          <w:rFonts w:hint="eastAsia" w:eastAsia="仿宋_GB2312"/>
          <w:bCs/>
          <w:sz w:val="24"/>
        </w:rPr>
        <w:t>年2月，成立标准修订工作组，拟定了修订工作方案和修订技术方案，对标准修订工作进行了分工，明确各自任务和职责，并组织修订工作组成员对国家关于标准化工作的相关新政策、新法规进行了学习。</w:t>
      </w:r>
    </w:p>
    <w:p w14:paraId="1B559555">
      <w:pPr>
        <w:spacing w:line="360" w:lineRule="auto"/>
        <w:ind w:firstLine="480" w:firstLineChars="200"/>
        <w:rPr>
          <w:rFonts w:eastAsia="仿宋_GB2312"/>
          <w:bCs/>
          <w:sz w:val="24"/>
        </w:rPr>
      </w:pPr>
      <w:r>
        <w:rPr>
          <w:rFonts w:hint="eastAsia" w:eastAsia="仿宋_GB2312"/>
          <w:bCs/>
          <w:sz w:val="24"/>
        </w:rPr>
        <w:t>2、调研考察</w:t>
      </w:r>
    </w:p>
    <w:p w14:paraId="2A0ADE57">
      <w:pPr>
        <w:spacing w:line="360" w:lineRule="auto"/>
        <w:ind w:firstLine="480" w:firstLineChars="200"/>
        <w:rPr>
          <w:rFonts w:ascii="仿宋_GB2312" w:hAnsi="宋体" w:eastAsia="仿宋_GB2312"/>
          <w:sz w:val="24"/>
        </w:rPr>
      </w:pPr>
      <w:r>
        <w:rPr>
          <w:rFonts w:hint="eastAsia" w:ascii="仿宋_GB2312" w:hAnsi="宋体" w:eastAsia="仿宋_GB2312"/>
          <w:sz w:val="24"/>
        </w:rPr>
        <w:t>根据修订内容中的重点问题，调查了解山西省内扁桃栽培的相关技术，栽培过程中的管理经验和存在的问题，通过走访调查等形式广泛征集关于标准修订工作的意见和建议。同时，在部分扁桃生产基地中对相关修订内容的技术指标进行试验验证，对其操作性和科学合理性进行调查研究。</w:t>
      </w:r>
    </w:p>
    <w:p w14:paraId="2C96EB60">
      <w:pPr>
        <w:spacing w:line="360" w:lineRule="auto"/>
        <w:ind w:firstLine="480" w:firstLineChars="200"/>
        <w:rPr>
          <w:rFonts w:eastAsia="仿宋_GB2312"/>
          <w:bCs/>
          <w:sz w:val="24"/>
        </w:rPr>
      </w:pPr>
      <w:r>
        <w:rPr>
          <w:rFonts w:hint="eastAsia" w:eastAsia="仿宋_GB2312"/>
          <w:bCs/>
          <w:sz w:val="24"/>
        </w:rPr>
        <w:t>3、收集资料</w:t>
      </w:r>
    </w:p>
    <w:p w14:paraId="4621B849">
      <w:pPr>
        <w:spacing w:line="360" w:lineRule="auto"/>
        <w:ind w:firstLine="480" w:firstLineChars="200"/>
        <w:rPr>
          <w:rFonts w:ascii="仿宋_GB2312" w:hAnsi="宋体" w:eastAsia="仿宋_GB2312"/>
          <w:sz w:val="24"/>
        </w:rPr>
      </w:pPr>
      <w:r>
        <w:rPr>
          <w:rFonts w:hint="eastAsia" w:ascii="仿宋_GB2312" w:hAnsi="宋体" w:eastAsia="仿宋_GB2312"/>
          <w:sz w:val="24"/>
        </w:rPr>
        <w:t>根据标准修订内容，广泛收集整理资料，查阅国内外相关标准技术资料，收集与本标准相关的现行技术标准和规范。</w:t>
      </w:r>
    </w:p>
    <w:p w14:paraId="42FD4F3C">
      <w:pPr>
        <w:spacing w:line="360" w:lineRule="auto"/>
        <w:ind w:firstLine="480" w:firstLineChars="200"/>
        <w:rPr>
          <w:rFonts w:eastAsia="仿宋_GB2312"/>
          <w:bCs/>
          <w:sz w:val="24"/>
        </w:rPr>
      </w:pPr>
      <w:r>
        <w:rPr>
          <w:rFonts w:hint="eastAsia" w:eastAsia="仿宋_GB2312"/>
          <w:bCs/>
          <w:sz w:val="24"/>
        </w:rPr>
        <w:t>4、修订文本</w:t>
      </w:r>
    </w:p>
    <w:p w14:paraId="6819C7A8">
      <w:pPr>
        <w:spacing w:line="360" w:lineRule="auto"/>
        <w:ind w:firstLine="480" w:firstLineChars="200"/>
        <w:rPr>
          <w:rFonts w:eastAsia="仿宋_GB2312"/>
          <w:bCs/>
          <w:sz w:val="24"/>
        </w:rPr>
      </w:pPr>
      <w:r>
        <w:rPr>
          <w:rFonts w:hint="eastAsia" w:eastAsia="仿宋_GB2312"/>
          <w:bCs/>
          <w:sz w:val="24"/>
        </w:rPr>
        <w:t>根据对资料和实地调研情况的整理与分析，确定了“扁桃生产技术规程”文稿修订的框架结构。修订组对标准内容进行了探讨，进一步确定修订内容，并形成草稿。在此基础上，同相关业内专家进行沟通、交流，以修改、完善标准内容，形成标准征求意见稿。并按照国家质量技术监督局最新批准发布的中华人民共和国国家标准《标准化工作导则 第一部分：标准化文件的结构和起草规则》（G</w:t>
      </w:r>
      <w:r>
        <w:rPr>
          <w:rFonts w:eastAsia="仿宋_GB2312"/>
          <w:bCs/>
          <w:sz w:val="24"/>
        </w:rPr>
        <w:t>B/T1.1</w:t>
      </w:r>
      <w:r>
        <w:rPr>
          <w:rFonts w:hint="eastAsia" w:eastAsia="仿宋_GB2312"/>
          <w:bCs/>
          <w:sz w:val="24"/>
        </w:rPr>
        <w:t>—</w:t>
      </w:r>
      <w:r>
        <w:rPr>
          <w:rFonts w:eastAsia="仿宋_GB2312"/>
          <w:bCs/>
          <w:sz w:val="24"/>
        </w:rPr>
        <w:t>2020</w:t>
      </w:r>
      <w:r>
        <w:rPr>
          <w:rFonts w:hint="eastAsia" w:eastAsia="仿宋_GB2312"/>
          <w:bCs/>
          <w:sz w:val="24"/>
        </w:rPr>
        <w:t>），修订标准相关编写内容及格式编排。</w:t>
      </w:r>
    </w:p>
    <w:p w14:paraId="7152EE0D">
      <w:pPr>
        <w:spacing w:line="360" w:lineRule="auto"/>
        <w:ind w:firstLine="480" w:firstLineChars="200"/>
        <w:rPr>
          <w:rFonts w:hint="default" w:eastAsia="仿宋_GB2312"/>
          <w:bCs/>
          <w:sz w:val="24"/>
          <w:lang w:val="en-US" w:eastAsia="zh-CN"/>
        </w:rPr>
      </w:pPr>
      <w:r>
        <w:rPr>
          <w:rFonts w:hint="eastAsia" w:eastAsia="仿宋_GB2312"/>
          <w:bCs/>
          <w:sz w:val="24"/>
        </w:rPr>
        <w:t>5、</w:t>
      </w:r>
      <w:r>
        <w:rPr>
          <w:rFonts w:hint="eastAsia" w:eastAsia="仿宋_GB2312"/>
          <w:bCs/>
          <w:sz w:val="24"/>
          <w:lang w:val="en-US" w:eastAsia="zh-CN"/>
        </w:rPr>
        <w:t>标准审查</w:t>
      </w:r>
      <w:bookmarkStart w:id="1" w:name="_GoBack"/>
      <w:bookmarkEnd w:id="1"/>
    </w:p>
    <w:p w14:paraId="0AC48BD6">
      <w:pPr>
        <w:spacing w:line="360" w:lineRule="auto"/>
        <w:ind w:firstLine="480" w:firstLineChars="200"/>
        <w:rPr>
          <w:rFonts w:eastAsia="仿宋_GB2312"/>
          <w:bCs/>
          <w:sz w:val="24"/>
        </w:rPr>
      </w:pPr>
      <w:r>
        <w:rPr>
          <w:rFonts w:hint="eastAsia" w:eastAsia="仿宋_GB2312"/>
          <w:bCs/>
          <w:sz w:val="24"/>
        </w:rPr>
        <w:t>2024年3月，山西省市场监督管理局组织相关专家，对标准文本的各项技术条款进行详细的评审分析，形成标准评审意见。</w:t>
      </w:r>
    </w:p>
    <w:p w14:paraId="30471BAC">
      <w:pPr>
        <w:spacing w:line="360" w:lineRule="auto"/>
        <w:ind w:firstLine="480" w:firstLineChars="200"/>
        <w:outlineLvl w:val="0"/>
        <w:rPr>
          <w:rFonts w:ascii="黑体" w:eastAsia="黑体"/>
          <w:sz w:val="24"/>
        </w:rPr>
      </w:pPr>
      <w:r>
        <w:rPr>
          <w:rFonts w:hint="eastAsia" w:ascii="黑体" w:eastAsia="黑体"/>
          <w:sz w:val="24"/>
        </w:rPr>
        <w:t>四、制修订标准的原则和依据，与现行法律、法规、标准的关系</w:t>
      </w:r>
    </w:p>
    <w:p w14:paraId="7FD05466">
      <w:pPr>
        <w:spacing w:line="360" w:lineRule="auto"/>
        <w:ind w:firstLine="480" w:firstLineChars="200"/>
        <w:rPr>
          <w:rFonts w:eastAsia="仿宋_GB2312"/>
          <w:bCs/>
          <w:sz w:val="24"/>
        </w:rPr>
      </w:pPr>
      <w:r>
        <w:rPr>
          <w:rFonts w:hint="eastAsia" w:eastAsia="仿宋_GB2312"/>
          <w:bCs/>
          <w:sz w:val="24"/>
        </w:rPr>
        <w:t>（一）编制原则</w:t>
      </w:r>
    </w:p>
    <w:p w14:paraId="3539847A">
      <w:pPr>
        <w:spacing w:line="400" w:lineRule="exact"/>
        <w:ind w:firstLine="480" w:firstLineChars="200"/>
        <w:rPr>
          <w:rFonts w:eastAsia="仿宋_GB2312"/>
          <w:bCs/>
          <w:sz w:val="24"/>
        </w:rPr>
      </w:pPr>
      <w:r>
        <w:rPr>
          <w:rFonts w:hint="eastAsia" w:eastAsia="仿宋_GB2312"/>
          <w:bCs/>
          <w:sz w:val="24"/>
        </w:rPr>
        <w:t>1、科学性原则</w:t>
      </w:r>
    </w:p>
    <w:p w14:paraId="4A81ABCC">
      <w:pPr>
        <w:ind w:firstLine="484" w:firstLineChars="202"/>
        <w:rPr>
          <w:rFonts w:eastAsia="仿宋_GB2312"/>
          <w:bCs/>
          <w:sz w:val="24"/>
        </w:rPr>
      </w:pPr>
      <w:r>
        <w:rPr>
          <w:rFonts w:hint="eastAsia" w:eastAsia="仿宋_GB2312"/>
          <w:bCs/>
          <w:sz w:val="24"/>
        </w:rPr>
        <w:t>本标准通过多年多点试验得出扁桃主栽品种的产地条件、建园、土肥水管理、整形修剪、花果管理、病虫害防治、果实采收及采后处理等方面的具体技术措施对扁桃生产的影响。</w:t>
      </w:r>
    </w:p>
    <w:p w14:paraId="7981DDF4">
      <w:pPr>
        <w:spacing w:line="400" w:lineRule="exact"/>
        <w:ind w:firstLine="480" w:firstLineChars="200"/>
        <w:rPr>
          <w:rFonts w:eastAsia="仿宋_GB2312"/>
          <w:bCs/>
          <w:sz w:val="24"/>
        </w:rPr>
      </w:pPr>
      <w:r>
        <w:rPr>
          <w:rFonts w:hint="eastAsia" w:eastAsia="仿宋_GB2312"/>
          <w:bCs/>
          <w:sz w:val="24"/>
        </w:rPr>
        <w:t>2、适用性原则</w:t>
      </w:r>
    </w:p>
    <w:p w14:paraId="6FECC410">
      <w:pPr>
        <w:ind w:firstLine="484" w:firstLineChars="202"/>
        <w:rPr>
          <w:rFonts w:eastAsia="仿宋_GB2312"/>
          <w:bCs/>
          <w:sz w:val="24"/>
        </w:rPr>
      </w:pPr>
      <w:r>
        <w:rPr>
          <w:rFonts w:hint="eastAsia" w:eastAsia="仿宋_GB2312"/>
          <w:bCs/>
          <w:sz w:val="24"/>
        </w:rPr>
        <w:t>本标准适用于山西省扁桃露地生产栽培。</w:t>
      </w:r>
    </w:p>
    <w:p w14:paraId="0FABC73A">
      <w:pPr>
        <w:spacing w:line="400" w:lineRule="exact"/>
        <w:ind w:firstLine="480" w:firstLineChars="200"/>
        <w:rPr>
          <w:rFonts w:eastAsia="仿宋_GB2312"/>
          <w:bCs/>
          <w:sz w:val="24"/>
        </w:rPr>
      </w:pPr>
      <w:r>
        <w:rPr>
          <w:rFonts w:hint="eastAsia" w:eastAsia="仿宋_GB2312"/>
          <w:bCs/>
          <w:sz w:val="24"/>
        </w:rPr>
        <w:t>3、规范性原则</w:t>
      </w:r>
    </w:p>
    <w:p w14:paraId="5815A0B7">
      <w:pPr>
        <w:ind w:firstLine="484" w:firstLineChars="202"/>
        <w:rPr>
          <w:rFonts w:eastAsia="仿宋_GB2312"/>
          <w:bCs/>
          <w:sz w:val="24"/>
        </w:rPr>
      </w:pPr>
      <w:r>
        <w:rPr>
          <w:rFonts w:eastAsia="仿宋_GB2312"/>
          <w:bCs/>
          <w:sz w:val="24"/>
        </w:rPr>
        <w:t>本标准严格遵循国家标准、行业标准在</w:t>
      </w:r>
      <w:r>
        <w:rPr>
          <w:rFonts w:hint="eastAsia" w:eastAsia="仿宋_GB2312"/>
          <w:bCs/>
          <w:sz w:val="24"/>
        </w:rPr>
        <w:t>扁桃</w:t>
      </w:r>
      <w:r>
        <w:rPr>
          <w:rFonts w:eastAsia="仿宋_GB2312"/>
          <w:bCs/>
          <w:sz w:val="24"/>
        </w:rPr>
        <w:t>生产栽培方面的相关规定</w:t>
      </w:r>
      <w:r>
        <w:rPr>
          <w:rFonts w:hint="eastAsia" w:eastAsia="仿宋_GB2312"/>
          <w:bCs/>
          <w:sz w:val="24"/>
        </w:rPr>
        <w:t>，</w:t>
      </w:r>
      <w:r>
        <w:rPr>
          <w:rFonts w:eastAsia="仿宋_GB2312"/>
          <w:bCs/>
          <w:sz w:val="24"/>
        </w:rPr>
        <w:t>并</w:t>
      </w:r>
      <w:r>
        <w:rPr>
          <w:rFonts w:hint="eastAsia" w:eastAsia="仿宋_GB2312"/>
          <w:bCs/>
          <w:sz w:val="24"/>
        </w:rPr>
        <w:t>根据山西省市场监督管理局《关于下达2021年度第八批山西省地方标准制修订项目计划的通知》（晋市监发[2021]302号）文件要求</w:t>
      </w:r>
      <w:r>
        <w:rPr>
          <w:rFonts w:eastAsia="仿宋_GB2312"/>
          <w:bCs/>
          <w:sz w:val="24"/>
        </w:rPr>
        <w:t>草拟</w:t>
      </w:r>
      <w:r>
        <w:rPr>
          <w:rFonts w:hint="eastAsia" w:eastAsia="仿宋_GB2312"/>
          <w:bCs/>
          <w:sz w:val="24"/>
        </w:rPr>
        <w:t>。</w:t>
      </w:r>
    </w:p>
    <w:p w14:paraId="45526437">
      <w:pPr>
        <w:spacing w:line="360" w:lineRule="auto"/>
        <w:ind w:firstLine="480" w:firstLineChars="200"/>
        <w:rPr>
          <w:rFonts w:eastAsia="仿宋_GB2312"/>
          <w:bCs/>
          <w:sz w:val="24"/>
        </w:rPr>
      </w:pPr>
      <w:r>
        <w:rPr>
          <w:rFonts w:hint="eastAsia" w:eastAsia="仿宋_GB2312"/>
          <w:bCs/>
          <w:sz w:val="24"/>
        </w:rPr>
        <w:t>（二）编制依据</w:t>
      </w:r>
    </w:p>
    <w:p w14:paraId="05C5F128">
      <w:pPr>
        <w:spacing w:line="360" w:lineRule="auto"/>
        <w:ind w:firstLine="480" w:firstLineChars="200"/>
        <w:rPr>
          <w:rFonts w:eastAsia="仿宋_GB2312"/>
          <w:bCs/>
          <w:sz w:val="24"/>
        </w:rPr>
      </w:pPr>
      <w:r>
        <w:rPr>
          <w:rFonts w:hint="eastAsia" w:eastAsia="仿宋_GB2312"/>
          <w:bCs/>
          <w:sz w:val="24"/>
        </w:rPr>
        <w:t>编写过程中，严格按照GB/T1.1—2020《标准化工作导则 第一部分：标准化文件的结构和起草规则》进行标准的起草工作。</w:t>
      </w:r>
    </w:p>
    <w:p w14:paraId="3E617862">
      <w:pPr>
        <w:numPr>
          <w:ilvl w:val="0"/>
          <w:numId w:val="3"/>
        </w:numPr>
        <w:spacing w:line="360" w:lineRule="auto"/>
        <w:ind w:firstLine="480" w:firstLineChars="200"/>
        <w:rPr>
          <w:rFonts w:eastAsia="仿宋_GB2312"/>
          <w:bCs/>
          <w:sz w:val="24"/>
        </w:rPr>
      </w:pPr>
      <w:r>
        <w:rPr>
          <w:rFonts w:hint="eastAsia" w:eastAsia="仿宋_GB2312"/>
          <w:bCs/>
          <w:sz w:val="24"/>
        </w:rPr>
        <w:t>与现行法律法规和标准的关系</w:t>
      </w:r>
    </w:p>
    <w:p w14:paraId="6218962A">
      <w:pPr>
        <w:spacing w:line="360" w:lineRule="auto"/>
        <w:ind w:firstLine="480" w:firstLineChars="200"/>
        <w:rPr>
          <w:rFonts w:eastAsia="仿宋_GB2312"/>
          <w:bCs/>
          <w:sz w:val="24"/>
        </w:rPr>
      </w:pPr>
      <w:r>
        <w:rPr>
          <w:rFonts w:hint="eastAsia" w:eastAsia="仿宋_GB2312"/>
          <w:bCs/>
          <w:sz w:val="24"/>
        </w:rPr>
        <w:t>与现行法律、法规及标准协调一致、没有冲突。</w:t>
      </w:r>
    </w:p>
    <w:p w14:paraId="130ACC9D">
      <w:pPr>
        <w:spacing w:line="360" w:lineRule="auto"/>
        <w:ind w:firstLine="480" w:firstLineChars="200"/>
        <w:outlineLvl w:val="0"/>
        <w:rPr>
          <w:rFonts w:ascii="黑体" w:eastAsia="黑体"/>
          <w:sz w:val="24"/>
        </w:rPr>
      </w:pPr>
      <w:r>
        <w:rPr>
          <w:rFonts w:hint="eastAsia" w:ascii="黑体" w:eastAsia="黑体"/>
          <w:sz w:val="24"/>
        </w:rPr>
        <w:t>五</w:t>
      </w:r>
      <w:r>
        <w:rPr>
          <w:rFonts w:ascii="黑体" w:eastAsia="黑体"/>
          <w:sz w:val="24"/>
        </w:rPr>
        <w:t>、主要条款的说明，主要技术指标、参数、试验验证的分析、综合论述</w:t>
      </w:r>
    </w:p>
    <w:p w14:paraId="4B7A7CB9">
      <w:pPr>
        <w:spacing w:line="360" w:lineRule="auto"/>
        <w:ind w:firstLine="480" w:firstLineChars="200"/>
        <w:rPr>
          <w:rFonts w:eastAsia="仿宋_GB2312"/>
          <w:bCs/>
          <w:sz w:val="24"/>
        </w:rPr>
      </w:pPr>
      <w:r>
        <w:rPr>
          <w:rFonts w:hint="eastAsia" w:eastAsia="仿宋_GB2312"/>
          <w:bCs/>
          <w:sz w:val="24"/>
        </w:rPr>
        <w:t>标准起草组以“合法性、安全性、适应性、协调性和先进性”为修订原则，以文本结构更加合理、表述更加准确、技术指标更加科学为修订目标，从13个方面对文本进行了修订，其中：</w:t>
      </w:r>
    </w:p>
    <w:p w14:paraId="4C04470C">
      <w:pPr>
        <w:spacing w:line="400" w:lineRule="exact"/>
        <w:ind w:firstLine="480" w:firstLineChars="200"/>
        <w:rPr>
          <w:rFonts w:eastAsia="仿宋_GB2312"/>
          <w:bCs/>
          <w:sz w:val="24"/>
        </w:rPr>
      </w:pPr>
      <w:r>
        <w:rPr>
          <w:rFonts w:hint="eastAsia" w:eastAsia="仿宋_GB2312"/>
          <w:bCs/>
          <w:sz w:val="24"/>
        </w:rPr>
        <w:t>1、涉及结构性调整的主要有7项：</w:t>
      </w:r>
    </w:p>
    <w:p w14:paraId="1C798B54">
      <w:pPr>
        <w:spacing w:line="360" w:lineRule="auto"/>
        <w:ind w:firstLine="480" w:firstLineChars="200"/>
        <w:rPr>
          <w:rFonts w:eastAsia="仿宋_GB2312"/>
          <w:bCs/>
          <w:sz w:val="24"/>
        </w:rPr>
      </w:pPr>
      <w:r>
        <w:rPr>
          <w:rFonts w:hint="eastAsia" w:eastAsia="仿宋_GB2312"/>
          <w:bCs/>
          <w:sz w:val="24"/>
        </w:rPr>
        <w:t>（1）删除了原 “术语和定义”的内容。修订原因：扁桃等术语为通用名词。</w:t>
      </w:r>
    </w:p>
    <w:p w14:paraId="67197ECC">
      <w:pPr>
        <w:spacing w:line="360" w:lineRule="auto"/>
        <w:ind w:firstLine="480" w:firstLineChars="200"/>
        <w:rPr>
          <w:rFonts w:eastAsia="仿宋_GB2312"/>
          <w:bCs/>
          <w:sz w:val="24"/>
        </w:rPr>
      </w:pPr>
      <w:r>
        <w:rPr>
          <w:rFonts w:hint="eastAsia" w:eastAsia="仿宋_GB2312"/>
          <w:bCs/>
          <w:sz w:val="24"/>
        </w:rPr>
        <w:t>（2）调整了“整形修剪”、“花果管理”、“土肥水管理”、“病虫害防治”这4部分内容的排列顺序。修订原因：更符合生产栽培环节逻辑顺序。</w:t>
      </w:r>
    </w:p>
    <w:p w14:paraId="5C44C49B">
      <w:pPr>
        <w:spacing w:line="360" w:lineRule="auto"/>
        <w:ind w:firstLine="480" w:firstLineChars="200"/>
        <w:rPr>
          <w:rFonts w:eastAsia="仿宋_GB2312"/>
          <w:bCs/>
          <w:sz w:val="24"/>
        </w:rPr>
      </w:pPr>
      <w:r>
        <w:rPr>
          <w:rFonts w:hint="eastAsia" w:eastAsia="仿宋_GB2312"/>
          <w:bCs/>
          <w:sz w:val="24"/>
        </w:rPr>
        <w:t>（3）增加了“病虫害防治”中“生物防治”的内容。修订原因：生物防治已成为病虫害防治中应重视的内容。</w:t>
      </w:r>
    </w:p>
    <w:p w14:paraId="007304E6">
      <w:pPr>
        <w:spacing w:line="360" w:lineRule="auto"/>
        <w:ind w:firstLine="480" w:firstLineChars="200"/>
        <w:rPr>
          <w:rFonts w:eastAsia="仿宋_GB2312"/>
          <w:bCs/>
          <w:sz w:val="24"/>
        </w:rPr>
      </w:pPr>
      <w:r>
        <w:rPr>
          <w:rFonts w:hint="eastAsia" w:eastAsia="仿宋_GB2312"/>
          <w:bCs/>
          <w:sz w:val="24"/>
        </w:rPr>
        <w:t>（4）删除了“果实采收”中“分级包装”的内容。修订原因：分级包装不属于生产范畴。</w:t>
      </w:r>
    </w:p>
    <w:p w14:paraId="66E2C441">
      <w:pPr>
        <w:spacing w:line="360" w:lineRule="auto"/>
        <w:ind w:firstLine="480" w:firstLineChars="200"/>
        <w:rPr>
          <w:rFonts w:eastAsia="仿宋_GB2312"/>
          <w:bCs/>
          <w:sz w:val="24"/>
        </w:rPr>
      </w:pPr>
      <w:r>
        <w:rPr>
          <w:rFonts w:hint="eastAsia" w:eastAsia="仿宋_GB2312"/>
          <w:bCs/>
          <w:sz w:val="24"/>
        </w:rPr>
        <w:t>（5）增加了“绿果采收及采后处理”的内容。修订原因：近年来市场对扁桃果实类型需求发生明显变化，扁桃绿果销售已成为我省扁桃市场主要产品形式，与传统的干坚果采收及采后处理不同，绿果采收及采后处理已成为扁桃生产重要技术措施之一。</w:t>
      </w:r>
    </w:p>
    <w:p w14:paraId="3C156601">
      <w:pPr>
        <w:spacing w:line="360" w:lineRule="auto"/>
        <w:ind w:firstLine="480" w:firstLineChars="200"/>
        <w:rPr>
          <w:rFonts w:eastAsia="仿宋_GB2312"/>
          <w:bCs/>
          <w:sz w:val="24"/>
        </w:rPr>
      </w:pPr>
      <w:r>
        <w:rPr>
          <w:rFonts w:hint="eastAsia" w:eastAsia="仿宋_GB2312"/>
          <w:bCs/>
          <w:sz w:val="24"/>
        </w:rPr>
        <w:t>（6）删除了原附录B“扁桃病虫害防治方法”的内容。修订原因：目前扁桃生产主要病虫害防治可按照</w:t>
      </w:r>
      <w:r>
        <w:rPr>
          <w:rFonts w:eastAsia="仿宋_GB2312"/>
          <w:bCs/>
          <w:sz w:val="24"/>
        </w:rPr>
        <w:t>桃树病虫害绿色防控技术规程</w:t>
      </w:r>
      <w:r>
        <w:rPr>
          <w:rFonts w:hint="eastAsia" w:eastAsia="仿宋_GB2312"/>
          <w:bCs/>
          <w:sz w:val="24"/>
        </w:rPr>
        <w:t>（DB14</w:t>
      </w:r>
      <w:r>
        <w:rPr>
          <w:rFonts w:eastAsia="仿宋_GB2312"/>
          <w:bCs/>
          <w:sz w:val="24"/>
        </w:rPr>
        <w:t>/T</w:t>
      </w:r>
      <w:r>
        <w:rPr>
          <w:rFonts w:hint="eastAsia" w:eastAsia="仿宋_GB2312"/>
          <w:bCs/>
          <w:sz w:val="24"/>
        </w:rPr>
        <w:t xml:space="preserve"> 1093-2015）附录B的规定执行，并列入“规范性引用文件”内容。</w:t>
      </w:r>
    </w:p>
    <w:p w14:paraId="2BBD0CB1">
      <w:pPr>
        <w:spacing w:line="360" w:lineRule="auto"/>
        <w:ind w:firstLine="480" w:firstLineChars="200"/>
        <w:rPr>
          <w:rFonts w:eastAsia="仿宋_GB2312"/>
          <w:bCs/>
          <w:sz w:val="24"/>
        </w:rPr>
      </w:pPr>
      <w:r>
        <w:rPr>
          <w:rFonts w:hint="eastAsia" w:eastAsia="仿宋_GB2312"/>
          <w:bCs/>
          <w:sz w:val="24"/>
        </w:rPr>
        <w:t>（7）增加了“生产档案”的内容。修订原因：生产档案是扁桃生产管理的重要内容。</w:t>
      </w:r>
    </w:p>
    <w:p w14:paraId="3BC6D8CE">
      <w:pPr>
        <w:spacing w:line="400" w:lineRule="exact"/>
        <w:ind w:firstLine="480" w:firstLineChars="200"/>
        <w:rPr>
          <w:rFonts w:eastAsia="仿宋_GB2312"/>
          <w:bCs/>
          <w:sz w:val="24"/>
        </w:rPr>
      </w:pPr>
      <w:r>
        <w:rPr>
          <w:rFonts w:hint="eastAsia" w:eastAsia="仿宋_GB2312"/>
          <w:bCs/>
          <w:sz w:val="24"/>
        </w:rPr>
        <w:t>2、涉及表述与编辑性修改的主要有6项：</w:t>
      </w:r>
    </w:p>
    <w:p w14:paraId="521BBD4F">
      <w:pPr>
        <w:spacing w:line="360" w:lineRule="auto"/>
        <w:ind w:firstLine="480" w:firstLineChars="200"/>
        <w:rPr>
          <w:rFonts w:eastAsia="仿宋_GB2312"/>
          <w:bCs/>
          <w:sz w:val="24"/>
        </w:rPr>
      </w:pPr>
      <w:r>
        <w:rPr>
          <w:rFonts w:hint="eastAsia" w:eastAsia="仿宋_GB2312"/>
          <w:bCs/>
          <w:sz w:val="24"/>
        </w:rPr>
        <w:t>（1）更改了4.1关于主栽品种选择的内容，增加了“果壳较薄、种仁较大”。修订原因：随着国内扁桃生产和市场的变化，同时我省扁桃品种选育品种的不断丰富，应紧跟时代变化，主栽品种的选择，在兼顾抗逆性、品质、产量的同时，侧重选择薄壳、大仁型品种，能更好满足市场需求，获得更好的经济效益。</w:t>
      </w:r>
    </w:p>
    <w:p w14:paraId="22E15B15">
      <w:pPr>
        <w:spacing w:line="360" w:lineRule="auto"/>
        <w:ind w:firstLine="480" w:firstLineChars="200"/>
        <w:rPr>
          <w:rFonts w:eastAsia="仿宋_GB2312"/>
          <w:bCs/>
          <w:sz w:val="24"/>
        </w:rPr>
      </w:pPr>
      <w:r>
        <w:rPr>
          <w:rFonts w:hint="eastAsia" w:eastAsia="仿宋_GB2312"/>
          <w:bCs/>
          <w:sz w:val="24"/>
        </w:rPr>
        <w:t>（2）更改了4.4苗木质量的内容，增加了“嫁接口上方10</w:t>
      </w:r>
      <w:r>
        <w:rPr>
          <w:rFonts w:eastAsia="仿宋_GB2312"/>
          <w:bCs/>
          <w:sz w:val="24"/>
        </w:rPr>
        <w:t xml:space="preserve"> cm</w:t>
      </w:r>
      <w:r>
        <w:rPr>
          <w:rFonts w:hint="eastAsia" w:eastAsia="仿宋_GB2312"/>
          <w:bCs/>
          <w:sz w:val="24"/>
        </w:rPr>
        <w:t>处苗木干径1</w:t>
      </w:r>
      <w:r>
        <w:rPr>
          <w:rFonts w:eastAsia="仿宋_GB2312"/>
          <w:bCs/>
          <w:sz w:val="24"/>
        </w:rPr>
        <w:t xml:space="preserve"> cm</w:t>
      </w:r>
      <w:r>
        <w:rPr>
          <w:rFonts w:hint="eastAsia" w:eastAsia="仿宋_GB2312"/>
          <w:bCs/>
          <w:sz w:val="24"/>
        </w:rPr>
        <w:t>以上”。修订原因：对苗木粗度进行了规范，以区分优质成苗与速生苗。</w:t>
      </w:r>
    </w:p>
    <w:p w14:paraId="59715F55">
      <w:pPr>
        <w:spacing w:line="360" w:lineRule="auto"/>
        <w:ind w:firstLine="480" w:firstLineChars="200"/>
        <w:rPr>
          <w:rFonts w:eastAsia="仿宋_GB2312"/>
          <w:bCs/>
          <w:sz w:val="24"/>
        </w:rPr>
      </w:pPr>
      <w:r>
        <w:rPr>
          <w:rFonts w:hint="eastAsia" w:eastAsia="仿宋_GB2312"/>
          <w:bCs/>
          <w:sz w:val="24"/>
        </w:rPr>
        <w:t>（3）更改了4.7栽植方法内栽植坑规格范围，增加了规格范围“60</w:t>
      </w:r>
      <w:r>
        <w:rPr>
          <w:rFonts w:eastAsia="仿宋_GB2312"/>
          <w:bCs/>
          <w:sz w:val="24"/>
        </w:rPr>
        <w:t xml:space="preserve"> cm～</w:t>
      </w:r>
      <w:r>
        <w:rPr>
          <w:rFonts w:hint="eastAsia" w:eastAsia="仿宋_GB2312"/>
          <w:bCs/>
          <w:sz w:val="24"/>
        </w:rPr>
        <w:t>80 cm”。修订原因：增加了区间范围，更符合生产实际。</w:t>
      </w:r>
    </w:p>
    <w:p w14:paraId="61FF38A9">
      <w:pPr>
        <w:spacing w:line="360" w:lineRule="auto"/>
        <w:ind w:firstLine="480" w:firstLineChars="200"/>
        <w:rPr>
          <w:rFonts w:eastAsia="仿宋_GB2312"/>
          <w:bCs/>
          <w:sz w:val="24"/>
        </w:rPr>
      </w:pPr>
      <w:r>
        <w:rPr>
          <w:rFonts w:hint="eastAsia" w:eastAsia="仿宋_GB2312"/>
          <w:bCs/>
          <w:sz w:val="24"/>
        </w:rPr>
        <w:t>（4）增加了表A.1扁桃优良品种简介内2个品种：晋软壳1号、晋软壳2号。修订原因：近年来扁桃品种不断更新，尤其在是山西扁桃生产上主栽品种已逐渐向薄壳、软壳品种转变，有必要增加我省近年来选育最新品种，促进生产推广。</w:t>
      </w:r>
    </w:p>
    <w:p w14:paraId="31689FEC">
      <w:pPr>
        <w:spacing w:line="360" w:lineRule="auto"/>
        <w:ind w:firstLine="480" w:firstLineChars="200"/>
        <w:rPr>
          <w:rFonts w:eastAsia="仿宋_GB2312"/>
          <w:bCs/>
          <w:sz w:val="24"/>
        </w:rPr>
      </w:pPr>
      <w:r>
        <w:rPr>
          <w:rFonts w:hint="eastAsia" w:eastAsia="仿宋_GB2312"/>
          <w:bCs/>
          <w:sz w:val="24"/>
        </w:rPr>
        <w:t>（</w:t>
      </w:r>
      <w:r>
        <w:rPr>
          <w:rFonts w:eastAsia="仿宋_GB2312"/>
          <w:bCs/>
          <w:sz w:val="24"/>
        </w:rPr>
        <w:t>5</w:t>
      </w:r>
      <w:r>
        <w:rPr>
          <w:rFonts w:hint="eastAsia" w:eastAsia="仿宋_GB2312"/>
          <w:bCs/>
          <w:sz w:val="24"/>
        </w:rPr>
        <w:t>）更改了</w:t>
      </w:r>
      <w:bookmarkStart w:id="0" w:name="_Hlk164945782"/>
      <w:r>
        <w:rPr>
          <w:rFonts w:hint="eastAsia" w:eastAsia="仿宋_GB2312"/>
          <w:bCs/>
          <w:sz w:val="24"/>
        </w:rPr>
        <w:t>6.1花期授粉</w:t>
      </w:r>
      <w:bookmarkEnd w:id="0"/>
      <w:r>
        <w:rPr>
          <w:rFonts w:hint="eastAsia" w:eastAsia="仿宋_GB2312"/>
          <w:bCs/>
          <w:sz w:val="24"/>
        </w:rPr>
        <w:t>的内容。修订原因：对蜂群数量进行明确，更有利于满足扁桃生产的授粉需求。</w:t>
      </w:r>
    </w:p>
    <w:p w14:paraId="0474832D">
      <w:pPr>
        <w:spacing w:line="360" w:lineRule="auto"/>
        <w:ind w:firstLine="480" w:firstLineChars="200"/>
        <w:rPr>
          <w:rFonts w:eastAsia="仿宋_GB2312"/>
          <w:bCs/>
          <w:sz w:val="24"/>
        </w:rPr>
      </w:pPr>
      <w:r>
        <w:rPr>
          <w:rFonts w:hint="eastAsia" w:eastAsia="仿宋_GB2312"/>
          <w:bCs/>
          <w:sz w:val="24"/>
        </w:rPr>
        <w:t>（6）更改了3产地条件、4建园、5整形修剪、6花果管理、7土肥水管理等表述内容。修订原因：精炼表述内容，内容更加条理、简练，表述更加准确。</w:t>
      </w:r>
    </w:p>
    <w:p w14:paraId="0D26341A">
      <w:pPr>
        <w:spacing w:line="360" w:lineRule="auto"/>
        <w:ind w:firstLine="480" w:firstLineChars="200"/>
        <w:outlineLvl w:val="0"/>
        <w:rPr>
          <w:rFonts w:ascii="黑体" w:eastAsia="黑体"/>
          <w:sz w:val="24"/>
        </w:rPr>
      </w:pPr>
      <w:r>
        <w:rPr>
          <w:rFonts w:hint="eastAsia" w:ascii="黑体" w:eastAsia="黑体"/>
          <w:sz w:val="24"/>
        </w:rPr>
        <w:t>六</w:t>
      </w:r>
      <w:r>
        <w:rPr>
          <w:rFonts w:ascii="黑体" w:eastAsia="黑体"/>
          <w:sz w:val="24"/>
        </w:rPr>
        <w:t>、</w:t>
      </w:r>
      <w:r>
        <w:rPr>
          <w:rFonts w:hint="eastAsia" w:ascii="黑体" w:eastAsia="黑体"/>
          <w:sz w:val="24"/>
        </w:rPr>
        <w:t>重大</w:t>
      </w:r>
      <w:r>
        <w:rPr>
          <w:rFonts w:ascii="黑体" w:eastAsia="黑体"/>
          <w:sz w:val="24"/>
        </w:rPr>
        <w:t>意见分歧的处理依据和结果</w:t>
      </w:r>
    </w:p>
    <w:p w14:paraId="27FB55EE">
      <w:pPr>
        <w:spacing w:line="360" w:lineRule="auto"/>
        <w:ind w:firstLine="480" w:firstLineChars="200"/>
        <w:jc w:val="left"/>
        <w:rPr>
          <w:rFonts w:eastAsia="仿宋_GB2312"/>
          <w:bCs/>
          <w:sz w:val="24"/>
        </w:rPr>
      </w:pPr>
      <w:r>
        <w:rPr>
          <w:rFonts w:hint="eastAsia" w:eastAsia="仿宋_GB2312"/>
          <w:bCs/>
          <w:sz w:val="24"/>
        </w:rPr>
        <w:t xml:space="preserve">无重大意见分歧。  </w:t>
      </w:r>
    </w:p>
    <w:p w14:paraId="3DB4B6F6">
      <w:pPr>
        <w:spacing w:line="360" w:lineRule="auto"/>
        <w:ind w:firstLine="480" w:firstLineChars="200"/>
        <w:outlineLvl w:val="0"/>
        <w:rPr>
          <w:rFonts w:ascii="黑体" w:eastAsia="黑体"/>
          <w:sz w:val="24"/>
        </w:rPr>
      </w:pPr>
      <w:r>
        <w:rPr>
          <w:rFonts w:hint="eastAsia" w:ascii="黑体" w:eastAsia="黑体"/>
          <w:sz w:val="24"/>
        </w:rPr>
        <w:t>七</w:t>
      </w:r>
      <w:r>
        <w:rPr>
          <w:rFonts w:ascii="黑体" w:eastAsia="黑体"/>
          <w:sz w:val="24"/>
        </w:rPr>
        <w:t>、</w:t>
      </w:r>
      <w:r>
        <w:rPr>
          <w:rFonts w:hint="eastAsia" w:ascii="黑体" w:eastAsia="黑体"/>
          <w:sz w:val="24"/>
        </w:rPr>
        <w:t>采标</w:t>
      </w:r>
      <w:r>
        <w:rPr>
          <w:rFonts w:ascii="黑体" w:eastAsia="黑体"/>
          <w:sz w:val="24"/>
        </w:rPr>
        <w:t>情况，是否合规引用或采用国际标准和国外先进标准，以及与国内外同类标准水平的对比情况</w:t>
      </w:r>
    </w:p>
    <w:p w14:paraId="25BF8CEF">
      <w:pPr>
        <w:spacing w:line="360" w:lineRule="auto"/>
        <w:ind w:firstLine="480" w:firstLineChars="200"/>
        <w:jc w:val="left"/>
        <w:rPr>
          <w:rFonts w:eastAsia="仿宋_GB2312"/>
          <w:bCs/>
          <w:sz w:val="24"/>
        </w:rPr>
      </w:pPr>
      <w:r>
        <w:rPr>
          <w:rFonts w:eastAsia="仿宋_GB2312"/>
          <w:bCs/>
          <w:sz w:val="24"/>
        </w:rPr>
        <w:t>本标准严格遵循国家标准、行业标准在</w:t>
      </w:r>
      <w:r>
        <w:rPr>
          <w:rFonts w:hint="eastAsia" w:eastAsia="仿宋_GB2312"/>
          <w:bCs/>
          <w:sz w:val="24"/>
        </w:rPr>
        <w:t>扁桃</w:t>
      </w:r>
      <w:r>
        <w:rPr>
          <w:rFonts w:eastAsia="仿宋_GB2312"/>
          <w:bCs/>
          <w:sz w:val="24"/>
        </w:rPr>
        <w:t>生产栽培方面的相关规定、也借鉴了其它省市的一些经验，与现行的国标、行标及其它省市的地方标准相比较，本标准突出了以下几个方面的内容。</w:t>
      </w:r>
    </w:p>
    <w:p w14:paraId="2530188A">
      <w:pPr>
        <w:spacing w:line="360" w:lineRule="auto"/>
        <w:ind w:firstLine="480" w:firstLineChars="200"/>
        <w:rPr>
          <w:rFonts w:eastAsia="仿宋_GB2312"/>
          <w:bCs/>
          <w:sz w:val="24"/>
        </w:rPr>
      </w:pPr>
      <w:r>
        <w:rPr>
          <w:rFonts w:hint="eastAsia" w:eastAsia="仿宋_GB2312"/>
          <w:bCs/>
          <w:sz w:val="24"/>
        </w:rPr>
        <w:t>1、本文件主要依据山西省自然地理条件的特点及在扁桃科研、生产中总结出的栽培技术管理经验措施进行起草的，适用于山西省扁桃适宜栽培区域的扁桃露地生产。</w:t>
      </w:r>
    </w:p>
    <w:p w14:paraId="14878D72">
      <w:pPr>
        <w:spacing w:line="360" w:lineRule="auto"/>
        <w:ind w:firstLine="480" w:firstLineChars="200"/>
        <w:rPr>
          <w:rFonts w:eastAsia="仿宋_GB2312"/>
          <w:bCs/>
          <w:sz w:val="24"/>
        </w:rPr>
      </w:pPr>
      <w:r>
        <w:rPr>
          <w:rFonts w:hint="eastAsia" w:eastAsia="仿宋_GB2312"/>
          <w:bCs/>
          <w:sz w:val="24"/>
        </w:rPr>
        <w:t>2、本文件规定的栽培技术系统内容，主要有扁桃的产地条件、建园、整形修剪、花果管理、土肥水管理、病虫害防治、果实采收及采后处理、生产档案等方面。</w:t>
      </w:r>
    </w:p>
    <w:p w14:paraId="6C38CDA7">
      <w:pPr>
        <w:spacing w:line="360" w:lineRule="auto"/>
        <w:ind w:firstLine="480" w:firstLineChars="200"/>
        <w:rPr>
          <w:rFonts w:eastAsia="仿宋_GB2312"/>
          <w:bCs/>
          <w:sz w:val="24"/>
        </w:rPr>
      </w:pPr>
      <w:r>
        <w:rPr>
          <w:rFonts w:hint="eastAsia" w:eastAsia="仿宋_GB2312"/>
          <w:bCs/>
          <w:sz w:val="24"/>
        </w:rPr>
        <w:t>本文件所有内容符合国家相关现行法律、法规及标准制定要求。</w:t>
      </w:r>
    </w:p>
    <w:p w14:paraId="7BD0587D">
      <w:pPr>
        <w:spacing w:line="360" w:lineRule="auto"/>
        <w:ind w:firstLine="480" w:firstLineChars="200"/>
        <w:outlineLvl w:val="0"/>
        <w:rPr>
          <w:rFonts w:ascii="黑体" w:eastAsia="黑体"/>
          <w:sz w:val="24"/>
        </w:rPr>
      </w:pPr>
      <w:r>
        <w:rPr>
          <w:rFonts w:hint="eastAsia" w:ascii="黑体" w:eastAsia="黑体"/>
          <w:sz w:val="24"/>
        </w:rPr>
        <w:t>八、作为推荐性标准或者强制性标准的建议及其理由。</w:t>
      </w:r>
    </w:p>
    <w:p w14:paraId="19AD18D6">
      <w:pPr>
        <w:spacing w:line="360" w:lineRule="auto"/>
        <w:ind w:firstLine="480" w:firstLineChars="200"/>
        <w:rPr>
          <w:rFonts w:ascii="仿宋_GB2312" w:hAnsi="宋体" w:eastAsia="仿宋_GB2312"/>
          <w:sz w:val="24"/>
        </w:rPr>
      </w:pPr>
      <w:r>
        <w:rPr>
          <w:rFonts w:ascii="仿宋_GB2312" w:hAnsi="宋体" w:eastAsia="仿宋_GB2312"/>
          <w:sz w:val="24"/>
        </w:rPr>
        <w:t>建议本标准为推荐性标准。</w:t>
      </w:r>
    </w:p>
    <w:p w14:paraId="7A135E71">
      <w:pPr>
        <w:spacing w:line="360" w:lineRule="auto"/>
        <w:ind w:firstLine="480" w:firstLineChars="200"/>
        <w:outlineLvl w:val="0"/>
        <w:rPr>
          <w:rFonts w:ascii="黑体" w:eastAsia="黑体"/>
          <w:sz w:val="24"/>
        </w:rPr>
      </w:pPr>
      <w:r>
        <w:rPr>
          <w:rFonts w:hint="eastAsia" w:ascii="黑体" w:eastAsia="黑体"/>
          <w:sz w:val="24"/>
        </w:rPr>
        <w:t>九</w:t>
      </w:r>
      <w:r>
        <w:rPr>
          <w:rFonts w:ascii="黑体" w:eastAsia="黑体"/>
          <w:sz w:val="24"/>
        </w:rPr>
        <w:t>、</w:t>
      </w:r>
      <w:r>
        <w:rPr>
          <w:rFonts w:hint="eastAsia" w:ascii="黑体" w:eastAsia="黑体"/>
          <w:sz w:val="24"/>
        </w:rPr>
        <w:t>实施</w:t>
      </w:r>
      <w:r>
        <w:rPr>
          <w:rFonts w:ascii="黑体" w:eastAsia="黑体"/>
          <w:sz w:val="24"/>
        </w:rPr>
        <w:t>标准的措施建议</w:t>
      </w:r>
    </w:p>
    <w:p w14:paraId="463B2864">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1、本标准发布实施后，建议通过媒体进行公告，充分发挥新闻媒体的宣传优势；同时组织相关基层农业单位或果业部门技术人员以及广大果农等进行培训学习及现场技术指导，使他们尽快了解、熟悉、掌握本标准的内容和要求。</w:t>
      </w:r>
    </w:p>
    <w:p w14:paraId="20550C25">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2、依照本标准科学建园，合理栽培，建立扁桃标准化生产基地，增加标准示范实施辐射面积，以达到带动增加果农的经济效益，促进当地区域经济发展的目的。</w:t>
      </w:r>
    </w:p>
    <w:p w14:paraId="5739178B">
      <w:pPr>
        <w:spacing w:line="360" w:lineRule="auto"/>
        <w:ind w:firstLine="3600" w:firstLineChars="1500"/>
        <w:jc w:val="left"/>
        <w:rPr>
          <w:rFonts w:hint="eastAsia" w:ascii="仿宋_GB2312" w:hAnsi="宋体" w:eastAsia="仿宋_GB2312"/>
          <w:sz w:val="24"/>
        </w:rPr>
      </w:pPr>
    </w:p>
    <w:p w14:paraId="72714862">
      <w:pPr>
        <w:spacing w:line="360" w:lineRule="auto"/>
        <w:jc w:val="left"/>
        <w:rPr>
          <w:rFonts w:ascii="仿宋_GB2312" w:hAnsi="宋体" w:eastAsia="仿宋_GB2312"/>
          <w:sz w:val="24"/>
        </w:rPr>
        <w:sectPr>
          <w:footerReference r:id="rId3" w:type="default"/>
          <w:pgSz w:w="11906" w:h="16838"/>
          <w:pgMar w:top="1440" w:right="1803" w:bottom="1440" w:left="1803" w:header="851" w:footer="992" w:gutter="0"/>
          <w:pgNumType w:start="1"/>
          <w:cols w:space="0" w:num="1"/>
          <w:titlePg/>
          <w:docGrid w:type="lines" w:linePitch="319" w:charSpace="0"/>
        </w:sectPr>
      </w:pPr>
    </w:p>
    <w:p w14:paraId="74B1EDF3">
      <w:pPr>
        <w:spacing w:line="360" w:lineRule="auto"/>
        <w:jc w:val="left"/>
        <w:rPr>
          <w:rFonts w:ascii="仿宋_GB2312" w:hAnsi="宋体" w:eastAsia="仿宋_GB2312"/>
          <w:sz w:val="24"/>
        </w:rPr>
      </w:pPr>
      <w:r>
        <w:rPr>
          <w:rFonts w:hint="eastAsia" w:ascii="仿宋_GB2312" w:hAnsi="宋体" w:eastAsia="仿宋_GB2312"/>
          <w:sz w:val="24"/>
        </w:rPr>
        <w:t>附表</w:t>
      </w:r>
    </w:p>
    <w:p w14:paraId="2A86D89C">
      <w:pPr>
        <w:jc w:val="center"/>
        <w:rPr>
          <w:rFonts w:ascii="黑体" w:hAnsi="黑体" w:eastAsia="黑体"/>
          <w:sz w:val="32"/>
          <w:szCs w:val="32"/>
        </w:rPr>
      </w:pPr>
      <w:r>
        <w:rPr>
          <w:rFonts w:hint="eastAsia" w:ascii="黑体" w:hAnsi="黑体" w:eastAsia="黑体"/>
          <w:sz w:val="32"/>
          <w:szCs w:val="32"/>
        </w:rPr>
        <w:t>山西省地方标准《扁桃生产技术规程》征求意见汇总处理表</w:t>
      </w:r>
    </w:p>
    <w:p w14:paraId="1CCA97C5">
      <w:pPr>
        <w:snapToGrid w:val="0"/>
        <w:spacing w:line="360" w:lineRule="auto"/>
        <w:ind w:firstLine="240" w:firstLineChars="100"/>
        <w:rPr>
          <w:rFonts w:ascii="仿宋_GB2312" w:hAnsi="宋体" w:eastAsia="仿宋_GB2312"/>
          <w:sz w:val="24"/>
        </w:rPr>
      </w:pPr>
      <w:r>
        <w:rPr>
          <w:rFonts w:hint="eastAsia" w:ascii="仿宋_GB2312" w:hAnsi="宋体" w:eastAsia="仿宋_GB2312"/>
          <w:sz w:val="24"/>
        </w:rPr>
        <w:t xml:space="preserve">起草单位：山西农业大学     承办人：何勇     联系电话：18903468035    填写时间：2023年11月22日   </w:t>
      </w:r>
      <w:r>
        <w:rPr>
          <w:rFonts w:hint="eastAsia" w:ascii="黑体" w:hAnsi="黑体" w:eastAsia="黑体"/>
          <w:sz w:val="18"/>
          <w:szCs w:val="18"/>
        </w:rPr>
        <w:t xml:space="preserve">     </w:t>
      </w:r>
    </w:p>
    <w:tbl>
      <w:tblPr>
        <w:tblStyle w:val="12"/>
        <w:tblpPr w:leftFromText="180" w:rightFromText="180" w:vertAnchor="text" w:horzAnchor="margin" w:tblpY="200"/>
        <w:tblOverlap w:val="never"/>
        <w:tblW w:w="14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525"/>
        <w:gridCol w:w="4395"/>
        <w:gridCol w:w="2835"/>
        <w:gridCol w:w="1701"/>
        <w:gridCol w:w="3322"/>
      </w:tblGrid>
      <w:tr w14:paraId="46B44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1" w:type="dxa"/>
            <w:vAlign w:val="center"/>
          </w:tcPr>
          <w:p w14:paraId="0748D051">
            <w:pPr>
              <w:spacing w:line="0" w:lineRule="atLeast"/>
              <w:jc w:val="center"/>
              <w:rPr>
                <w:rFonts w:ascii="仿宋_GB2312" w:hAnsi="宋体" w:eastAsia="仿宋_GB2312"/>
                <w:szCs w:val="21"/>
              </w:rPr>
            </w:pPr>
            <w:r>
              <w:rPr>
                <w:rFonts w:hint="eastAsia" w:ascii="仿宋_GB2312" w:hAnsi="宋体" w:eastAsia="仿宋_GB2312"/>
                <w:szCs w:val="21"/>
              </w:rPr>
              <w:t>序号</w:t>
            </w:r>
          </w:p>
        </w:tc>
        <w:tc>
          <w:tcPr>
            <w:tcW w:w="1525" w:type="dxa"/>
            <w:vAlign w:val="center"/>
          </w:tcPr>
          <w:p w14:paraId="73F6A9ED">
            <w:pPr>
              <w:spacing w:line="0" w:lineRule="atLeast"/>
              <w:jc w:val="center"/>
              <w:rPr>
                <w:rFonts w:ascii="仿宋_GB2312" w:hAnsi="宋体" w:eastAsia="仿宋_GB2312"/>
                <w:szCs w:val="21"/>
              </w:rPr>
            </w:pPr>
            <w:r>
              <w:rPr>
                <w:rFonts w:hint="eastAsia" w:ascii="仿宋_GB2312" w:hAnsi="宋体" w:eastAsia="仿宋_GB2312"/>
                <w:szCs w:val="21"/>
              </w:rPr>
              <w:t>标准章条编号</w:t>
            </w:r>
          </w:p>
        </w:tc>
        <w:tc>
          <w:tcPr>
            <w:tcW w:w="4395" w:type="dxa"/>
            <w:vAlign w:val="center"/>
          </w:tcPr>
          <w:p w14:paraId="6F00B64B">
            <w:pPr>
              <w:spacing w:line="0" w:lineRule="atLeast"/>
              <w:jc w:val="center"/>
              <w:rPr>
                <w:rFonts w:ascii="仿宋_GB2312" w:hAnsi="宋体" w:eastAsia="仿宋_GB2312"/>
                <w:szCs w:val="21"/>
              </w:rPr>
            </w:pPr>
            <w:r>
              <w:rPr>
                <w:rFonts w:hint="eastAsia" w:ascii="仿宋_GB2312" w:hAnsi="宋体" w:eastAsia="仿宋_GB2312"/>
                <w:szCs w:val="21"/>
              </w:rPr>
              <w:t>意见内容</w:t>
            </w:r>
          </w:p>
        </w:tc>
        <w:tc>
          <w:tcPr>
            <w:tcW w:w="2835" w:type="dxa"/>
            <w:vAlign w:val="center"/>
          </w:tcPr>
          <w:p w14:paraId="2483DE88">
            <w:pPr>
              <w:spacing w:line="0" w:lineRule="atLeast"/>
              <w:jc w:val="center"/>
              <w:rPr>
                <w:rFonts w:ascii="仿宋_GB2312" w:hAnsi="宋体" w:eastAsia="仿宋_GB2312"/>
                <w:szCs w:val="21"/>
              </w:rPr>
            </w:pPr>
            <w:r>
              <w:rPr>
                <w:rFonts w:hint="eastAsia" w:ascii="仿宋_GB2312" w:hAnsi="宋体" w:eastAsia="仿宋_GB2312"/>
                <w:szCs w:val="21"/>
              </w:rPr>
              <w:t>提出单位（或个人）</w:t>
            </w:r>
          </w:p>
        </w:tc>
        <w:tc>
          <w:tcPr>
            <w:tcW w:w="1701" w:type="dxa"/>
            <w:vAlign w:val="center"/>
          </w:tcPr>
          <w:p w14:paraId="2FE75E63">
            <w:pPr>
              <w:spacing w:line="0" w:lineRule="atLeast"/>
              <w:jc w:val="center"/>
              <w:rPr>
                <w:rFonts w:ascii="仿宋_GB2312" w:hAnsi="宋体" w:eastAsia="仿宋_GB2312"/>
                <w:szCs w:val="21"/>
              </w:rPr>
            </w:pPr>
            <w:r>
              <w:rPr>
                <w:rFonts w:hint="eastAsia" w:ascii="仿宋_GB2312" w:hAnsi="宋体" w:eastAsia="仿宋_GB2312"/>
                <w:szCs w:val="21"/>
              </w:rPr>
              <w:t>处理意见</w:t>
            </w:r>
          </w:p>
          <w:p w14:paraId="73CC4041">
            <w:pPr>
              <w:spacing w:line="0" w:lineRule="atLeast"/>
              <w:jc w:val="center"/>
              <w:rPr>
                <w:rFonts w:ascii="仿宋_GB2312" w:hAnsi="宋体" w:eastAsia="仿宋_GB2312"/>
                <w:szCs w:val="21"/>
              </w:rPr>
            </w:pPr>
            <w:r>
              <w:rPr>
                <w:rFonts w:hint="eastAsia" w:ascii="仿宋_GB2312" w:hAnsi="宋体" w:eastAsia="仿宋_GB2312"/>
                <w:szCs w:val="21"/>
              </w:rPr>
              <w:t>（采纳/不采纳）</w:t>
            </w:r>
          </w:p>
        </w:tc>
        <w:tc>
          <w:tcPr>
            <w:tcW w:w="3322" w:type="dxa"/>
            <w:vAlign w:val="center"/>
          </w:tcPr>
          <w:p w14:paraId="4F1C072D">
            <w:pPr>
              <w:spacing w:line="0" w:lineRule="atLeast"/>
              <w:jc w:val="center"/>
              <w:rPr>
                <w:rFonts w:ascii="仿宋_GB2312" w:hAnsi="宋体" w:eastAsia="仿宋_GB2312"/>
                <w:szCs w:val="21"/>
              </w:rPr>
            </w:pPr>
            <w:r>
              <w:rPr>
                <w:rFonts w:hint="eastAsia" w:ascii="仿宋_GB2312" w:hAnsi="宋体" w:eastAsia="仿宋_GB2312"/>
                <w:szCs w:val="21"/>
              </w:rPr>
              <w:t>意见处理说明</w:t>
            </w:r>
          </w:p>
          <w:p w14:paraId="18D93097">
            <w:pPr>
              <w:spacing w:line="0" w:lineRule="atLeast"/>
              <w:jc w:val="center"/>
              <w:rPr>
                <w:rFonts w:ascii="仿宋_GB2312" w:hAnsi="宋体" w:eastAsia="仿宋_GB2312"/>
                <w:szCs w:val="21"/>
              </w:rPr>
            </w:pPr>
            <w:r>
              <w:rPr>
                <w:rFonts w:hint="eastAsia" w:ascii="仿宋_GB2312" w:hAnsi="宋体" w:eastAsia="仿宋_GB2312"/>
                <w:szCs w:val="21"/>
              </w:rPr>
              <w:t>（不采纳理由等）</w:t>
            </w:r>
          </w:p>
        </w:tc>
      </w:tr>
      <w:tr w14:paraId="0E7D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851" w:type="dxa"/>
          </w:tcPr>
          <w:p w14:paraId="395CB379">
            <w:pPr>
              <w:spacing w:line="0" w:lineRule="atLeast"/>
              <w:jc w:val="center"/>
              <w:rPr>
                <w:rFonts w:ascii="仿宋_GB2312" w:hAnsi="宋体" w:eastAsia="仿宋_GB2312"/>
                <w:szCs w:val="21"/>
              </w:rPr>
            </w:pPr>
            <w:r>
              <w:rPr>
                <w:rFonts w:hint="eastAsia" w:ascii="仿宋_GB2312" w:hAnsi="宋体" w:eastAsia="仿宋_GB2312"/>
                <w:szCs w:val="21"/>
              </w:rPr>
              <w:t>1</w:t>
            </w:r>
          </w:p>
        </w:tc>
        <w:tc>
          <w:tcPr>
            <w:tcW w:w="1525" w:type="dxa"/>
          </w:tcPr>
          <w:p w14:paraId="4739776D">
            <w:pPr>
              <w:spacing w:line="0" w:lineRule="atLeast"/>
              <w:jc w:val="left"/>
              <w:rPr>
                <w:rFonts w:ascii="仿宋_GB2312" w:hAnsi="宋体" w:eastAsia="仿宋_GB2312"/>
                <w:szCs w:val="21"/>
              </w:rPr>
            </w:pPr>
            <w:r>
              <w:rPr>
                <w:rFonts w:hint="eastAsia" w:ascii="仿宋_GB2312" w:hAnsi="宋体" w:eastAsia="仿宋_GB2312"/>
                <w:szCs w:val="21"/>
              </w:rPr>
              <w:t>3.2</w:t>
            </w:r>
          </w:p>
        </w:tc>
        <w:tc>
          <w:tcPr>
            <w:tcW w:w="4395" w:type="dxa"/>
          </w:tcPr>
          <w:p w14:paraId="7764404A">
            <w:pPr>
              <w:spacing w:line="0" w:lineRule="atLeast"/>
              <w:jc w:val="left"/>
              <w:rPr>
                <w:rFonts w:ascii="仿宋_GB2312" w:hAnsi="宋体" w:eastAsia="仿宋_GB2312"/>
                <w:szCs w:val="21"/>
              </w:rPr>
            </w:pPr>
            <w:r>
              <w:rPr>
                <w:rFonts w:hint="eastAsia" w:ascii="仿宋_GB2312" w:hAnsi="宋体" w:eastAsia="仿宋_GB2312"/>
                <w:szCs w:val="21"/>
              </w:rPr>
              <w:t>删除桃形扁桃的定义</w:t>
            </w:r>
          </w:p>
        </w:tc>
        <w:tc>
          <w:tcPr>
            <w:tcW w:w="2835" w:type="dxa"/>
          </w:tcPr>
          <w:p w14:paraId="079897F7">
            <w:pPr>
              <w:spacing w:line="0" w:lineRule="atLeast"/>
              <w:jc w:val="left"/>
              <w:rPr>
                <w:rFonts w:ascii="仿宋_GB2312" w:hAnsi="宋体" w:eastAsia="仿宋_GB2312"/>
                <w:szCs w:val="21"/>
              </w:rPr>
            </w:pPr>
            <w:r>
              <w:rPr>
                <w:rFonts w:hint="eastAsia" w:ascii="仿宋_GB2312" w:hAnsi="宋体" w:eastAsia="仿宋_GB2312"/>
                <w:szCs w:val="21"/>
              </w:rPr>
              <w:t>甘肃省扁桃专家王慎喜</w:t>
            </w:r>
          </w:p>
        </w:tc>
        <w:tc>
          <w:tcPr>
            <w:tcW w:w="1701" w:type="dxa"/>
          </w:tcPr>
          <w:p w14:paraId="0DA3E6F1">
            <w:pPr>
              <w:spacing w:line="0" w:lineRule="atLeast"/>
              <w:rPr>
                <w:rFonts w:ascii="仿宋_GB2312" w:hAnsi="宋体" w:eastAsia="仿宋_GB2312"/>
                <w:szCs w:val="21"/>
              </w:rPr>
            </w:pPr>
            <w:r>
              <w:rPr>
                <w:rFonts w:hint="eastAsia" w:ascii="仿宋_GB2312" w:hAnsi="宋体" w:eastAsia="仿宋_GB2312"/>
                <w:szCs w:val="21"/>
              </w:rPr>
              <w:t>采纳</w:t>
            </w:r>
          </w:p>
        </w:tc>
        <w:tc>
          <w:tcPr>
            <w:tcW w:w="3322" w:type="dxa"/>
          </w:tcPr>
          <w:p w14:paraId="36F76B05">
            <w:pPr>
              <w:spacing w:line="0" w:lineRule="atLeast"/>
              <w:jc w:val="left"/>
              <w:rPr>
                <w:rFonts w:ascii="仿宋_GB2312" w:hAnsi="宋体" w:eastAsia="仿宋_GB2312"/>
                <w:szCs w:val="21"/>
              </w:rPr>
            </w:pPr>
          </w:p>
        </w:tc>
      </w:tr>
      <w:tr w14:paraId="6C4C5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851" w:type="dxa"/>
          </w:tcPr>
          <w:p w14:paraId="0549F67C">
            <w:pPr>
              <w:spacing w:line="0" w:lineRule="atLeast"/>
              <w:jc w:val="center"/>
              <w:rPr>
                <w:rFonts w:ascii="仿宋_GB2312" w:hAnsi="宋体" w:eastAsia="仿宋_GB2312"/>
                <w:szCs w:val="21"/>
              </w:rPr>
            </w:pPr>
            <w:r>
              <w:rPr>
                <w:rFonts w:hint="eastAsia" w:ascii="仿宋_GB2312" w:hAnsi="宋体" w:eastAsia="仿宋_GB2312"/>
                <w:szCs w:val="21"/>
              </w:rPr>
              <w:t>2</w:t>
            </w:r>
          </w:p>
        </w:tc>
        <w:tc>
          <w:tcPr>
            <w:tcW w:w="1525" w:type="dxa"/>
          </w:tcPr>
          <w:p w14:paraId="358E5751">
            <w:pPr>
              <w:spacing w:line="0" w:lineRule="atLeast"/>
              <w:jc w:val="left"/>
              <w:rPr>
                <w:rFonts w:ascii="仿宋_GB2312" w:hAnsi="宋体" w:eastAsia="仿宋_GB2312"/>
                <w:szCs w:val="21"/>
              </w:rPr>
            </w:pPr>
            <w:r>
              <w:rPr>
                <w:rFonts w:hint="eastAsia" w:ascii="仿宋_GB2312" w:hAnsi="宋体" w:eastAsia="仿宋_GB2312"/>
                <w:szCs w:val="21"/>
              </w:rPr>
              <w:t>5</w:t>
            </w:r>
            <w:r>
              <w:rPr>
                <w:rFonts w:ascii="仿宋_GB2312" w:hAnsi="宋体" w:eastAsia="仿宋_GB2312"/>
                <w:szCs w:val="21"/>
              </w:rPr>
              <w:t>.2.1</w:t>
            </w:r>
          </w:p>
        </w:tc>
        <w:tc>
          <w:tcPr>
            <w:tcW w:w="4395" w:type="dxa"/>
          </w:tcPr>
          <w:p w14:paraId="04063FDF">
            <w:pPr>
              <w:spacing w:line="0" w:lineRule="atLeast"/>
              <w:jc w:val="left"/>
              <w:rPr>
                <w:rFonts w:ascii="仿宋_GB2312" w:hAnsi="宋体" w:eastAsia="仿宋_GB2312"/>
                <w:szCs w:val="21"/>
              </w:rPr>
            </w:pPr>
            <w:r>
              <w:rPr>
                <w:rFonts w:hint="eastAsia" w:ascii="仿宋_GB2312" w:hAnsi="宋体" w:eastAsia="仿宋_GB2312"/>
                <w:szCs w:val="21"/>
              </w:rPr>
              <w:t>主栽品种选择抗逆性强、品质好、丰产的适宜本区域种植的省审或国审品种，改为主栽品种选择果壳较薄、种仁较大、抗逆性强、品质好、丰产的适宜本区域种植的省审或国审品种；</w:t>
            </w:r>
          </w:p>
        </w:tc>
        <w:tc>
          <w:tcPr>
            <w:tcW w:w="2835" w:type="dxa"/>
          </w:tcPr>
          <w:p w14:paraId="3FA46073">
            <w:pPr>
              <w:spacing w:line="0" w:lineRule="atLeast"/>
              <w:jc w:val="left"/>
              <w:rPr>
                <w:rFonts w:ascii="仿宋_GB2312" w:hAnsi="宋体" w:eastAsia="仿宋_GB2312"/>
                <w:szCs w:val="21"/>
              </w:rPr>
            </w:pPr>
            <w:r>
              <w:rPr>
                <w:rFonts w:hint="eastAsia" w:ascii="仿宋_GB2312" w:hAnsi="宋体" w:eastAsia="仿宋_GB2312"/>
                <w:szCs w:val="21"/>
              </w:rPr>
              <w:t>甘肃省扁桃专家王慎喜；闻喜县天旺种植专业合作社；汾西县卓含农林专业合作社</w:t>
            </w:r>
          </w:p>
        </w:tc>
        <w:tc>
          <w:tcPr>
            <w:tcW w:w="1701" w:type="dxa"/>
          </w:tcPr>
          <w:p w14:paraId="0DFA4082">
            <w:pPr>
              <w:spacing w:line="0" w:lineRule="atLeast"/>
              <w:rPr>
                <w:rFonts w:ascii="仿宋_GB2312" w:hAnsi="宋体" w:eastAsia="仿宋_GB2312"/>
                <w:szCs w:val="21"/>
              </w:rPr>
            </w:pPr>
            <w:r>
              <w:rPr>
                <w:rFonts w:hint="eastAsia" w:ascii="仿宋_GB2312" w:hAnsi="宋体" w:eastAsia="仿宋_GB2312"/>
                <w:szCs w:val="21"/>
              </w:rPr>
              <w:t>采纳</w:t>
            </w:r>
          </w:p>
        </w:tc>
        <w:tc>
          <w:tcPr>
            <w:tcW w:w="3322" w:type="dxa"/>
          </w:tcPr>
          <w:p w14:paraId="5245D4A2">
            <w:pPr>
              <w:spacing w:line="0" w:lineRule="atLeast"/>
              <w:rPr>
                <w:rFonts w:ascii="仿宋_GB2312" w:hAnsi="宋体" w:eastAsia="仿宋_GB2312"/>
                <w:szCs w:val="21"/>
              </w:rPr>
            </w:pPr>
          </w:p>
        </w:tc>
      </w:tr>
      <w:tr w14:paraId="64E8A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851" w:type="dxa"/>
          </w:tcPr>
          <w:p w14:paraId="703959BE">
            <w:pPr>
              <w:snapToGrid w:val="0"/>
              <w:spacing w:line="360" w:lineRule="auto"/>
              <w:jc w:val="center"/>
              <w:rPr>
                <w:rFonts w:ascii="仿宋_GB2312" w:hAnsi="宋体" w:eastAsia="仿宋_GB2312"/>
                <w:szCs w:val="21"/>
              </w:rPr>
            </w:pPr>
            <w:r>
              <w:rPr>
                <w:rFonts w:hint="eastAsia" w:ascii="仿宋_GB2312" w:hAnsi="宋体" w:eastAsia="仿宋_GB2312"/>
                <w:szCs w:val="21"/>
              </w:rPr>
              <w:t>3</w:t>
            </w:r>
          </w:p>
        </w:tc>
        <w:tc>
          <w:tcPr>
            <w:tcW w:w="1525" w:type="dxa"/>
          </w:tcPr>
          <w:p w14:paraId="34914C7F">
            <w:pPr>
              <w:snapToGrid w:val="0"/>
              <w:spacing w:line="360" w:lineRule="auto"/>
              <w:jc w:val="left"/>
              <w:rPr>
                <w:rFonts w:ascii="仿宋_GB2312" w:hAnsi="宋体" w:eastAsia="仿宋_GB2312"/>
                <w:szCs w:val="21"/>
              </w:rPr>
            </w:pPr>
            <w:r>
              <w:rPr>
                <w:rFonts w:hint="eastAsia" w:ascii="仿宋_GB2312" w:hAnsi="宋体" w:eastAsia="仿宋_GB2312"/>
                <w:szCs w:val="21"/>
              </w:rPr>
              <w:t>5</w:t>
            </w:r>
            <w:r>
              <w:rPr>
                <w:rFonts w:ascii="仿宋_GB2312" w:hAnsi="宋体" w:eastAsia="仿宋_GB2312"/>
                <w:szCs w:val="21"/>
              </w:rPr>
              <w:t>.2.2</w:t>
            </w:r>
          </w:p>
        </w:tc>
        <w:tc>
          <w:tcPr>
            <w:tcW w:w="4395" w:type="dxa"/>
          </w:tcPr>
          <w:p w14:paraId="601EBA91">
            <w:pPr>
              <w:snapToGrid w:val="0"/>
              <w:spacing w:line="360" w:lineRule="auto"/>
              <w:jc w:val="left"/>
              <w:rPr>
                <w:rFonts w:ascii="仿宋_GB2312" w:hAnsi="宋体" w:eastAsia="仿宋_GB2312"/>
                <w:szCs w:val="21"/>
              </w:rPr>
            </w:pPr>
            <w:r>
              <w:rPr>
                <w:rFonts w:hint="eastAsia" w:ascii="仿宋_GB2312" w:hAnsi="宋体" w:eastAsia="仿宋_GB2312"/>
                <w:szCs w:val="21"/>
              </w:rPr>
              <w:t>砧木选择中删除野毛桃。</w:t>
            </w:r>
          </w:p>
        </w:tc>
        <w:tc>
          <w:tcPr>
            <w:tcW w:w="2835" w:type="dxa"/>
          </w:tcPr>
          <w:p w14:paraId="6570293C">
            <w:pPr>
              <w:snapToGrid w:val="0"/>
              <w:jc w:val="left"/>
              <w:rPr>
                <w:rFonts w:ascii="仿宋_GB2312" w:hAnsi="宋体" w:eastAsia="仿宋_GB2312"/>
                <w:szCs w:val="21"/>
              </w:rPr>
            </w:pPr>
            <w:r>
              <w:rPr>
                <w:rFonts w:hint="eastAsia" w:ascii="仿宋_GB2312" w:hAnsi="宋体" w:eastAsia="仿宋_GB2312"/>
                <w:szCs w:val="21"/>
              </w:rPr>
              <w:t>甘肃省扁桃专家王慎喜</w:t>
            </w:r>
          </w:p>
        </w:tc>
        <w:tc>
          <w:tcPr>
            <w:tcW w:w="1701" w:type="dxa"/>
          </w:tcPr>
          <w:p w14:paraId="10173918">
            <w:pPr>
              <w:snapToGrid w:val="0"/>
              <w:spacing w:line="360" w:lineRule="auto"/>
              <w:rPr>
                <w:rFonts w:ascii="仿宋_GB2312" w:hAnsi="宋体" w:eastAsia="仿宋_GB2312"/>
                <w:szCs w:val="21"/>
              </w:rPr>
            </w:pPr>
            <w:r>
              <w:rPr>
                <w:rFonts w:hint="eastAsia" w:ascii="仿宋_GB2312" w:hAnsi="宋体" w:eastAsia="仿宋_GB2312"/>
                <w:szCs w:val="21"/>
              </w:rPr>
              <w:t>不采纳</w:t>
            </w:r>
          </w:p>
        </w:tc>
        <w:tc>
          <w:tcPr>
            <w:tcW w:w="3322" w:type="dxa"/>
          </w:tcPr>
          <w:p w14:paraId="49D9E44C">
            <w:pPr>
              <w:snapToGrid w:val="0"/>
              <w:jc w:val="left"/>
              <w:rPr>
                <w:rFonts w:ascii="仿宋_GB2312" w:hAnsi="宋体" w:eastAsia="仿宋_GB2312"/>
                <w:szCs w:val="21"/>
              </w:rPr>
            </w:pPr>
            <w:r>
              <w:rPr>
                <w:rFonts w:hint="eastAsia" w:ascii="仿宋_GB2312" w:hAnsi="宋体" w:eastAsia="仿宋_GB2312"/>
                <w:szCs w:val="21"/>
              </w:rPr>
              <w:t>考虑到野毛桃目前在国内外扁桃生产上均有应用，且作为扁桃砧木的一个重要类型，认为应保留。</w:t>
            </w:r>
          </w:p>
        </w:tc>
      </w:tr>
      <w:tr w14:paraId="17031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851" w:type="dxa"/>
          </w:tcPr>
          <w:p w14:paraId="554FE0D2">
            <w:pPr>
              <w:snapToGrid w:val="0"/>
              <w:spacing w:line="360" w:lineRule="auto"/>
              <w:jc w:val="center"/>
              <w:rPr>
                <w:rFonts w:ascii="仿宋_GB2312" w:hAnsi="宋体" w:eastAsia="仿宋_GB2312"/>
                <w:szCs w:val="21"/>
              </w:rPr>
            </w:pPr>
            <w:r>
              <w:rPr>
                <w:rFonts w:hint="eastAsia" w:ascii="仿宋_GB2312" w:hAnsi="宋体" w:eastAsia="仿宋_GB2312"/>
                <w:szCs w:val="21"/>
              </w:rPr>
              <w:t>4</w:t>
            </w:r>
          </w:p>
        </w:tc>
        <w:tc>
          <w:tcPr>
            <w:tcW w:w="1525" w:type="dxa"/>
          </w:tcPr>
          <w:p w14:paraId="08792217">
            <w:pPr>
              <w:snapToGrid w:val="0"/>
              <w:spacing w:line="360" w:lineRule="auto"/>
              <w:jc w:val="left"/>
              <w:rPr>
                <w:rFonts w:ascii="仿宋_GB2312" w:hAnsi="宋体" w:eastAsia="仿宋_GB2312"/>
                <w:szCs w:val="21"/>
              </w:rPr>
            </w:pPr>
            <w:r>
              <w:rPr>
                <w:rFonts w:hint="eastAsia" w:ascii="仿宋_GB2312" w:hAnsi="宋体" w:eastAsia="仿宋_GB2312"/>
                <w:szCs w:val="21"/>
              </w:rPr>
              <w:t>5.2.4</w:t>
            </w:r>
          </w:p>
        </w:tc>
        <w:tc>
          <w:tcPr>
            <w:tcW w:w="4395" w:type="dxa"/>
          </w:tcPr>
          <w:p w14:paraId="357B8C5F">
            <w:pPr>
              <w:snapToGrid w:val="0"/>
              <w:jc w:val="left"/>
              <w:rPr>
                <w:rFonts w:ascii="仿宋_GB2312" w:hAnsi="宋体" w:eastAsia="仿宋_GB2312"/>
                <w:szCs w:val="21"/>
              </w:rPr>
            </w:pPr>
            <w:r>
              <w:rPr>
                <w:rFonts w:hint="eastAsia" w:ascii="仿宋_GB2312" w:hAnsi="宋体" w:eastAsia="仿宋_GB2312"/>
                <w:szCs w:val="21"/>
              </w:rPr>
              <w:t>苗木质量选择中增加了粗度指标。</w:t>
            </w:r>
          </w:p>
        </w:tc>
        <w:tc>
          <w:tcPr>
            <w:tcW w:w="2835" w:type="dxa"/>
          </w:tcPr>
          <w:p w14:paraId="4153468E">
            <w:pPr>
              <w:snapToGrid w:val="0"/>
              <w:jc w:val="left"/>
              <w:rPr>
                <w:rFonts w:ascii="仿宋_GB2312" w:hAnsi="宋体" w:eastAsia="仿宋_GB2312"/>
                <w:szCs w:val="21"/>
              </w:rPr>
            </w:pPr>
            <w:r>
              <w:rPr>
                <w:rFonts w:hint="eastAsia" w:ascii="仿宋_GB2312" w:hAnsi="宋体" w:eastAsia="仿宋_GB2312"/>
                <w:szCs w:val="21"/>
              </w:rPr>
              <w:t>甘肃省扁桃专家王慎喜；闻喜县天旺种植专业合作社；汾西县卓含农林专业合作社</w:t>
            </w:r>
          </w:p>
        </w:tc>
        <w:tc>
          <w:tcPr>
            <w:tcW w:w="1701" w:type="dxa"/>
          </w:tcPr>
          <w:p w14:paraId="08CCA0C3">
            <w:pPr>
              <w:spacing w:line="0" w:lineRule="atLeast"/>
              <w:rPr>
                <w:rFonts w:ascii="仿宋_GB2312" w:hAnsi="宋体" w:eastAsia="仿宋_GB2312"/>
                <w:szCs w:val="21"/>
              </w:rPr>
            </w:pPr>
            <w:r>
              <w:rPr>
                <w:rFonts w:hint="eastAsia" w:ascii="仿宋_GB2312" w:hAnsi="宋体" w:eastAsia="仿宋_GB2312"/>
                <w:szCs w:val="21"/>
              </w:rPr>
              <w:t>采纳</w:t>
            </w:r>
          </w:p>
        </w:tc>
        <w:tc>
          <w:tcPr>
            <w:tcW w:w="3322" w:type="dxa"/>
          </w:tcPr>
          <w:p w14:paraId="0951675D">
            <w:pPr>
              <w:snapToGrid w:val="0"/>
              <w:jc w:val="left"/>
              <w:rPr>
                <w:rFonts w:ascii="仿宋_GB2312" w:hAnsi="宋体" w:eastAsia="仿宋_GB2312"/>
                <w:szCs w:val="21"/>
              </w:rPr>
            </w:pPr>
          </w:p>
        </w:tc>
      </w:tr>
    </w:tbl>
    <w:p w14:paraId="610B65A5">
      <w:pPr>
        <w:spacing w:line="360" w:lineRule="auto"/>
        <w:jc w:val="left"/>
        <w:rPr>
          <w:rFonts w:ascii="仿宋_GB2312" w:hAnsi="宋体" w:eastAsia="仿宋_GB2312"/>
          <w:sz w:val="24"/>
        </w:rPr>
      </w:pPr>
      <w:r>
        <w:rPr>
          <w:rFonts w:hint="eastAsia" w:ascii="仿宋_GB2312" w:hAnsi="宋体" w:eastAsia="仿宋_GB2312"/>
          <w:sz w:val="24"/>
        </w:rPr>
        <w:t>附表</w:t>
      </w:r>
    </w:p>
    <w:p w14:paraId="32F032A9">
      <w:pPr>
        <w:jc w:val="center"/>
        <w:rPr>
          <w:rFonts w:ascii="黑体" w:hAnsi="黑体" w:eastAsia="黑体"/>
          <w:sz w:val="32"/>
          <w:szCs w:val="32"/>
        </w:rPr>
      </w:pPr>
      <w:r>
        <w:rPr>
          <w:rFonts w:hint="eastAsia" w:ascii="黑体" w:hAnsi="黑体" w:eastAsia="黑体"/>
          <w:sz w:val="32"/>
          <w:szCs w:val="32"/>
        </w:rPr>
        <w:t>山西省地方标准《扁桃生产技术规程》征求意见汇总处理表</w:t>
      </w:r>
    </w:p>
    <w:p w14:paraId="6ADA17EE">
      <w:pPr>
        <w:snapToGrid w:val="0"/>
        <w:spacing w:line="360" w:lineRule="auto"/>
        <w:ind w:firstLine="240" w:firstLineChars="100"/>
        <w:rPr>
          <w:rFonts w:ascii="仿宋_GB2312" w:hAnsi="宋体" w:eastAsia="仿宋_GB2312"/>
          <w:sz w:val="24"/>
        </w:rPr>
      </w:pPr>
      <w:r>
        <w:rPr>
          <w:rFonts w:hint="eastAsia" w:ascii="仿宋_GB2312" w:hAnsi="宋体" w:eastAsia="仿宋_GB2312"/>
          <w:sz w:val="24"/>
        </w:rPr>
        <w:t xml:space="preserve">起草单位：山西农业大学     承办人：何勇     联系电话：18903468035    填写时间：2023年11月22日    </w:t>
      </w:r>
    </w:p>
    <w:tbl>
      <w:tblPr>
        <w:tblStyle w:val="12"/>
        <w:tblpPr w:leftFromText="180" w:rightFromText="180" w:vertAnchor="text" w:horzAnchor="margin" w:tblpY="200"/>
        <w:tblOverlap w:val="never"/>
        <w:tblW w:w="14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525"/>
        <w:gridCol w:w="4820"/>
        <w:gridCol w:w="2126"/>
        <w:gridCol w:w="1843"/>
        <w:gridCol w:w="3464"/>
      </w:tblGrid>
      <w:tr w14:paraId="619CC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1" w:type="dxa"/>
            <w:vAlign w:val="center"/>
          </w:tcPr>
          <w:p w14:paraId="2AB6DC85">
            <w:pPr>
              <w:spacing w:line="0" w:lineRule="atLeast"/>
              <w:jc w:val="center"/>
              <w:rPr>
                <w:rFonts w:ascii="仿宋_GB2312" w:hAnsi="宋体" w:eastAsia="仿宋_GB2312"/>
                <w:szCs w:val="21"/>
              </w:rPr>
            </w:pPr>
            <w:r>
              <w:rPr>
                <w:rFonts w:hint="eastAsia" w:ascii="仿宋_GB2312" w:hAnsi="宋体" w:eastAsia="仿宋_GB2312"/>
                <w:szCs w:val="21"/>
              </w:rPr>
              <w:t>序号</w:t>
            </w:r>
          </w:p>
        </w:tc>
        <w:tc>
          <w:tcPr>
            <w:tcW w:w="1525" w:type="dxa"/>
            <w:vAlign w:val="center"/>
          </w:tcPr>
          <w:p w14:paraId="6F17E757">
            <w:pPr>
              <w:spacing w:line="0" w:lineRule="atLeast"/>
              <w:jc w:val="center"/>
              <w:rPr>
                <w:rFonts w:ascii="仿宋_GB2312" w:hAnsi="宋体" w:eastAsia="仿宋_GB2312"/>
                <w:szCs w:val="21"/>
              </w:rPr>
            </w:pPr>
            <w:r>
              <w:rPr>
                <w:rFonts w:hint="eastAsia" w:ascii="仿宋_GB2312" w:hAnsi="宋体" w:eastAsia="仿宋_GB2312"/>
                <w:szCs w:val="21"/>
              </w:rPr>
              <w:t>标准章条编号</w:t>
            </w:r>
          </w:p>
        </w:tc>
        <w:tc>
          <w:tcPr>
            <w:tcW w:w="4820" w:type="dxa"/>
            <w:vAlign w:val="center"/>
          </w:tcPr>
          <w:p w14:paraId="2B1B1692">
            <w:pPr>
              <w:spacing w:line="0" w:lineRule="atLeast"/>
              <w:jc w:val="center"/>
              <w:rPr>
                <w:rFonts w:ascii="仿宋_GB2312" w:hAnsi="宋体" w:eastAsia="仿宋_GB2312"/>
                <w:szCs w:val="21"/>
              </w:rPr>
            </w:pPr>
            <w:r>
              <w:rPr>
                <w:rFonts w:hint="eastAsia" w:ascii="仿宋_GB2312" w:hAnsi="宋体" w:eastAsia="仿宋_GB2312"/>
                <w:szCs w:val="21"/>
              </w:rPr>
              <w:t>意见内容</w:t>
            </w:r>
          </w:p>
        </w:tc>
        <w:tc>
          <w:tcPr>
            <w:tcW w:w="2126" w:type="dxa"/>
            <w:vAlign w:val="center"/>
          </w:tcPr>
          <w:p w14:paraId="725B6026">
            <w:pPr>
              <w:spacing w:line="0" w:lineRule="atLeast"/>
              <w:jc w:val="center"/>
              <w:rPr>
                <w:rFonts w:ascii="仿宋_GB2312" w:hAnsi="宋体" w:eastAsia="仿宋_GB2312"/>
                <w:szCs w:val="21"/>
              </w:rPr>
            </w:pPr>
            <w:r>
              <w:rPr>
                <w:rFonts w:hint="eastAsia" w:ascii="仿宋_GB2312" w:hAnsi="宋体" w:eastAsia="仿宋_GB2312"/>
                <w:szCs w:val="21"/>
              </w:rPr>
              <w:t>提出单位（或个人）</w:t>
            </w:r>
          </w:p>
        </w:tc>
        <w:tc>
          <w:tcPr>
            <w:tcW w:w="1843" w:type="dxa"/>
            <w:vAlign w:val="center"/>
          </w:tcPr>
          <w:p w14:paraId="7AF8897C">
            <w:pPr>
              <w:spacing w:line="0" w:lineRule="atLeast"/>
              <w:jc w:val="center"/>
              <w:rPr>
                <w:rFonts w:ascii="仿宋_GB2312" w:hAnsi="宋体" w:eastAsia="仿宋_GB2312"/>
                <w:szCs w:val="21"/>
              </w:rPr>
            </w:pPr>
            <w:r>
              <w:rPr>
                <w:rFonts w:hint="eastAsia" w:ascii="仿宋_GB2312" w:hAnsi="宋体" w:eastAsia="仿宋_GB2312"/>
                <w:szCs w:val="21"/>
              </w:rPr>
              <w:t>处理意见</w:t>
            </w:r>
          </w:p>
          <w:p w14:paraId="56445C3E">
            <w:pPr>
              <w:spacing w:line="0" w:lineRule="atLeast"/>
              <w:jc w:val="center"/>
              <w:rPr>
                <w:rFonts w:ascii="仿宋_GB2312" w:hAnsi="宋体" w:eastAsia="仿宋_GB2312"/>
                <w:szCs w:val="21"/>
              </w:rPr>
            </w:pPr>
            <w:r>
              <w:rPr>
                <w:rFonts w:hint="eastAsia" w:ascii="仿宋_GB2312" w:hAnsi="宋体" w:eastAsia="仿宋_GB2312"/>
                <w:szCs w:val="21"/>
              </w:rPr>
              <w:t>（采纳/不采纳）</w:t>
            </w:r>
          </w:p>
        </w:tc>
        <w:tc>
          <w:tcPr>
            <w:tcW w:w="3464" w:type="dxa"/>
            <w:vAlign w:val="center"/>
          </w:tcPr>
          <w:p w14:paraId="12BA989D">
            <w:pPr>
              <w:spacing w:line="0" w:lineRule="atLeast"/>
              <w:jc w:val="center"/>
              <w:rPr>
                <w:rFonts w:ascii="仿宋_GB2312" w:hAnsi="宋体" w:eastAsia="仿宋_GB2312"/>
                <w:szCs w:val="21"/>
              </w:rPr>
            </w:pPr>
            <w:r>
              <w:rPr>
                <w:rFonts w:hint="eastAsia" w:ascii="仿宋_GB2312" w:hAnsi="宋体" w:eastAsia="仿宋_GB2312"/>
                <w:szCs w:val="21"/>
              </w:rPr>
              <w:t>意见处理说明</w:t>
            </w:r>
          </w:p>
          <w:p w14:paraId="770752FC">
            <w:pPr>
              <w:spacing w:line="0" w:lineRule="atLeast"/>
              <w:jc w:val="center"/>
              <w:rPr>
                <w:rFonts w:ascii="仿宋_GB2312" w:hAnsi="宋体" w:eastAsia="仿宋_GB2312"/>
                <w:szCs w:val="21"/>
              </w:rPr>
            </w:pPr>
            <w:r>
              <w:rPr>
                <w:rFonts w:hint="eastAsia" w:ascii="仿宋_GB2312" w:hAnsi="宋体" w:eastAsia="仿宋_GB2312"/>
                <w:szCs w:val="21"/>
              </w:rPr>
              <w:t>（不采纳理由等）</w:t>
            </w:r>
          </w:p>
        </w:tc>
      </w:tr>
      <w:tr w14:paraId="3F2F3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851" w:type="dxa"/>
          </w:tcPr>
          <w:p w14:paraId="08CDFC9F">
            <w:pPr>
              <w:snapToGrid w:val="0"/>
              <w:spacing w:line="360" w:lineRule="auto"/>
              <w:jc w:val="center"/>
              <w:rPr>
                <w:rFonts w:hint="eastAsia" w:ascii="仿宋_GB2312" w:hAnsi="宋体" w:eastAsia="仿宋_GB2312"/>
                <w:szCs w:val="21"/>
              </w:rPr>
            </w:pPr>
            <w:r>
              <w:rPr>
                <w:rFonts w:hint="eastAsia" w:ascii="仿宋_GB2312" w:hAnsi="宋体" w:eastAsia="仿宋_GB2312"/>
                <w:szCs w:val="21"/>
              </w:rPr>
              <w:t>5</w:t>
            </w:r>
          </w:p>
        </w:tc>
        <w:tc>
          <w:tcPr>
            <w:tcW w:w="1525" w:type="dxa"/>
          </w:tcPr>
          <w:p w14:paraId="303E9A2C">
            <w:pPr>
              <w:snapToGrid w:val="0"/>
              <w:spacing w:line="360" w:lineRule="auto"/>
              <w:jc w:val="left"/>
              <w:rPr>
                <w:rFonts w:ascii="仿宋_GB2312" w:hAnsi="宋体" w:eastAsia="仿宋_GB2312"/>
                <w:szCs w:val="21"/>
              </w:rPr>
            </w:pPr>
            <w:r>
              <w:rPr>
                <w:rFonts w:ascii="仿宋_GB2312" w:hAnsi="宋体" w:eastAsia="仿宋_GB2312"/>
                <w:szCs w:val="21"/>
              </w:rPr>
              <w:t>5</w:t>
            </w:r>
            <w:r>
              <w:rPr>
                <w:rFonts w:hint="eastAsia" w:ascii="仿宋_GB2312" w:hAnsi="宋体" w:eastAsia="仿宋_GB2312"/>
                <w:szCs w:val="21"/>
              </w:rPr>
              <w:t>.3.3</w:t>
            </w:r>
          </w:p>
        </w:tc>
        <w:tc>
          <w:tcPr>
            <w:tcW w:w="4820" w:type="dxa"/>
          </w:tcPr>
          <w:p w14:paraId="7827876C">
            <w:pPr>
              <w:snapToGrid w:val="0"/>
              <w:jc w:val="left"/>
              <w:rPr>
                <w:rFonts w:ascii="仿宋_GB2312" w:hAnsi="宋体" w:eastAsia="仿宋_GB2312"/>
                <w:szCs w:val="21"/>
              </w:rPr>
            </w:pPr>
            <w:r>
              <w:rPr>
                <w:rFonts w:hint="eastAsia" w:ascii="仿宋_GB2312" w:hAnsi="宋体" w:eastAsia="仿宋_GB2312"/>
                <w:szCs w:val="21"/>
              </w:rPr>
              <w:t>栽植坑增加了规格范围。</w:t>
            </w:r>
          </w:p>
        </w:tc>
        <w:tc>
          <w:tcPr>
            <w:tcW w:w="2126" w:type="dxa"/>
          </w:tcPr>
          <w:p w14:paraId="7FB8E951">
            <w:pPr>
              <w:snapToGrid w:val="0"/>
              <w:jc w:val="left"/>
              <w:rPr>
                <w:rFonts w:ascii="仿宋_GB2312" w:hAnsi="宋体" w:eastAsia="仿宋_GB2312"/>
                <w:szCs w:val="21"/>
              </w:rPr>
            </w:pPr>
            <w:r>
              <w:rPr>
                <w:rFonts w:hint="eastAsia" w:ascii="仿宋_GB2312" w:hAnsi="宋体" w:eastAsia="仿宋_GB2312"/>
                <w:szCs w:val="21"/>
              </w:rPr>
              <w:t>闻喜县天旺种植专业合作社</w:t>
            </w:r>
          </w:p>
        </w:tc>
        <w:tc>
          <w:tcPr>
            <w:tcW w:w="1843" w:type="dxa"/>
          </w:tcPr>
          <w:p w14:paraId="01575144">
            <w:pPr>
              <w:spacing w:line="0" w:lineRule="atLeast"/>
              <w:rPr>
                <w:rFonts w:ascii="仿宋_GB2312" w:hAnsi="宋体" w:eastAsia="仿宋_GB2312"/>
                <w:szCs w:val="21"/>
              </w:rPr>
            </w:pPr>
            <w:r>
              <w:rPr>
                <w:rFonts w:hint="eastAsia" w:ascii="仿宋_GB2312" w:hAnsi="宋体" w:eastAsia="仿宋_GB2312"/>
                <w:szCs w:val="21"/>
              </w:rPr>
              <w:t>采纳</w:t>
            </w:r>
          </w:p>
        </w:tc>
        <w:tc>
          <w:tcPr>
            <w:tcW w:w="3464" w:type="dxa"/>
          </w:tcPr>
          <w:p w14:paraId="1462445F">
            <w:pPr>
              <w:snapToGrid w:val="0"/>
              <w:spacing w:line="360" w:lineRule="auto"/>
              <w:rPr>
                <w:rFonts w:ascii="仿宋_GB2312" w:hAnsi="宋体" w:eastAsia="仿宋_GB2312"/>
                <w:szCs w:val="21"/>
              </w:rPr>
            </w:pPr>
          </w:p>
        </w:tc>
      </w:tr>
      <w:tr w14:paraId="68714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851" w:type="dxa"/>
          </w:tcPr>
          <w:p w14:paraId="1E5F3060">
            <w:pPr>
              <w:snapToGrid w:val="0"/>
              <w:spacing w:line="360" w:lineRule="auto"/>
              <w:jc w:val="center"/>
              <w:rPr>
                <w:rFonts w:ascii="仿宋_GB2312" w:hAnsi="宋体" w:eastAsia="仿宋_GB2312"/>
                <w:szCs w:val="21"/>
              </w:rPr>
            </w:pPr>
            <w:r>
              <w:rPr>
                <w:rFonts w:hint="eastAsia" w:ascii="仿宋_GB2312" w:hAnsi="宋体" w:eastAsia="仿宋_GB2312"/>
                <w:szCs w:val="21"/>
              </w:rPr>
              <w:t>6</w:t>
            </w:r>
          </w:p>
        </w:tc>
        <w:tc>
          <w:tcPr>
            <w:tcW w:w="1525" w:type="dxa"/>
          </w:tcPr>
          <w:p w14:paraId="0AEE1583">
            <w:pPr>
              <w:snapToGrid w:val="0"/>
              <w:spacing w:line="360" w:lineRule="auto"/>
              <w:jc w:val="left"/>
              <w:rPr>
                <w:rFonts w:ascii="仿宋_GB2312" w:hAnsi="宋体" w:eastAsia="仿宋_GB2312"/>
                <w:szCs w:val="21"/>
              </w:rPr>
            </w:pPr>
            <w:r>
              <w:rPr>
                <w:rFonts w:hint="eastAsia" w:ascii="仿宋_GB2312" w:hAnsi="宋体" w:eastAsia="仿宋_GB2312"/>
                <w:szCs w:val="21"/>
              </w:rPr>
              <w:t>8.4，2</w:t>
            </w:r>
          </w:p>
        </w:tc>
        <w:tc>
          <w:tcPr>
            <w:tcW w:w="4820" w:type="dxa"/>
          </w:tcPr>
          <w:p w14:paraId="68BC9433">
            <w:pPr>
              <w:snapToGrid w:val="0"/>
              <w:jc w:val="left"/>
              <w:rPr>
                <w:rFonts w:ascii="仿宋_GB2312" w:hAnsi="宋体" w:eastAsia="仿宋_GB2312"/>
                <w:szCs w:val="21"/>
              </w:rPr>
            </w:pPr>
            <w:r>
              <w:rPr>
                <w:rFonts w:hint="eastAsia" w:ascii="仿宋_GB2312" w:hAnsi="宋体" w:eastAsia="仿宋_GB2312"/>
                <w:szCs w:val="21"/>
              </w:rPr>
              <w:t>删除了原附录B“扁桃病虫害防治方法”的内容。增加了“规范性引用文件”的内容， DB14</w:t>
            </w:r>
            <w:r>
              <w:rPr>
                <w:rFonts w:ascii="仿宋_GB2312" w:hAnsi="宋体" w:eastAsia="仿宋_GB2312"/>
                <w:szCs w:val="21"/>
              </w:rPr>
              <w:t>/T</w:t>
            </w:r>
            <w:r>
              <w:rPr>
                <w:rFonts w:hint="eastAsia" w:ascii="仿宋_GB2312" w:hAnsi="宋体" w:eastAsia="仿宋_GB2312"/>
                <w:szCs w:val="21"/>
              </w:rPr>
              <w:t xml:space="preserve"> 1093-2015  </w:t>
            </w:r>
            <w:r>
              <w:rPr>
                <w:rFonts w:ascii="仿宋_GB2312" w:hAnsi="宋体" w:eastAsia="仿宋_GB2312"/>
                <w:szCs w:val="21"/>
              </w:rPr>
              <w:t>桃树病虫害绿色防控技术规程</w:t>
            </w:r>
            <w:r>
              <w:rPr>
                <w:rFonts w:hint="eastAsia" w:ascii="仿宋_GB2312" w:hAnsi="宋体" w:eastAsia="仿宋_GB2312"/>
                <w:szCs w:val="21"/>
              </w:rPr>
              <w:t>；扁桃生产主要病虫害防治按照其附录B规定执行。</w:t>
            </w:r>
          </w:p>
        </w:tc>
        <w:tc>
          <w:tcPr>
            <w:tcW w:w="2126" w:type="dxa"/>
          </w:tcPr>
          <w:p w14:paraId="7AC56A89">
            <w:pPr>
              <w:snapToGrid w:val="0"/>
              <w:jc w:val="left"/>
              <w:rPr>
                <w:rFonts w:ascii="仿宋_GB2312" w:hAnsi="宋体" w:eastAsia="仿宋_GB2312"/>
                <w:szCs w:val="21"/>
              </w:rPr>
            </w:pPr>
            <w:r>
              <w:rPr>
                <w:rFonts w:hint="eastAsia" w:ascii="仿宋_GB2312" w:hAnsi="宋体" w:eastAsia="仿宋_GB2312"/>
                <w:szCs w:val="21"/>
              </w:rPr>
              <w:t>山西农业大学果树研究所</w:t>
            </w:r>
          </w:p>
        </w:tc>
        <w:tc>
          <w:tcPr>
            <w:tcW w:w="1843" w:type="dxa"/>
          </w:tcPr>
          <w:p w14:paraId="582BEC8C">
            <w:pPr>
              <w:spacing w:line="0" w:lineRule="atLeast"/>
              <w:rPr>
                <w:rFonts w:ascii="仿宋_GB2312" w:hAnsi="宋体" w:eastAsia="仿宋_GB2312"/>
                <w:szCs w:val="21"/>
              </w:rPr>
            </w:pPr>
            <w:r>
              <w:rPr>
                <w:rFonts w:hint="eastAsia" w:ascii="仿宋_GB2312" w:hAnsi="宋体" w:eastAsia="仿宋_GB2312"/>
                <w:szCs w:val="21"/>
              </w:rPr>
              <w:t>采纳</w:t>
            </w:r>
          </w:p>
        </w:tc>
        <w:tc>
          <w:tcPr>
            <w:tcW w:w="3464" w:type="dxa"/>
          </w:tcPr>
          <w:p w14:paraId="0B4FFDC8">
            <w:pPr>
              <w:snapToGrid w:val="0"/>
              <w:spacing w:line="360" w:lineRule="auto"/>
              <w:rPr>
                <w:rFonts w:ascii="仿宋_GB2312" w:hAnsi="宋体" w:eastAsia="仿宋_GB2312"/>
                <w:szCs w:val="21"/>
              </w:rPr>
            </w:pPr>
          </w:p>
        </w:tc>
      </w:tr>
      <w:tr w14:paraId="3CA0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trPr>
        <w:tc>
          <w:tcPr>
            <w:tcW w:w="14629" w:type="dxa"/>
            <w:gridSpan w:val="6"/>
          </w:tcPr>
          <w:p w14:paraId="7A98A66C">
            <w:pPr>
              <w:spacing w:line="280" w:lineRule="exact"/>
              <w:rPr>
                <w:rFonts w:ascii="仿宋_GB2312" w:hAnsi="宋体" w:eastAsia="仿宋_GB2312"/>
                <w:sz w:val="24"/>
              </w:rPr>
            </w:pPr>
            <w:r>
              <w:rPr>
                <w:rFonts w:hint="eastAsia" w:ascii="仿宋_GB2312" w:hAnsi="宋体" w:eastAsia="仿宋_GB2312"/>
                <w:sz w:val="24"/>
              </w:rPr>
              <w:t>说明：1.针对明确回复无意见的单位，请在“意见内容”中注明无意见，在“提出单位”列出无意见单位名称。</w:t>
            </w:r>
          </w:p>
          <w:p w14:paraId="5C1C190B">
            <w:pPr>
              <w:spacing w:line="280" w:lineRule="exact"/>
              <w:ind w:firstLine="720" w:firstLineChars="300"/>
              <w:rPr>
                <w:rFonts w:eastAsia="等线"/>
                <w:b/>
                <w:bCs/>
                <w:color w:val="FF0000"/>
                <w:szCs w:val="21"/>
              </w:rPr>
            </w:pPr>
            <w:r>
              <w:rPr>
                <w:rFonts w:hint="eastAsia" w:ascii="仿宋_GB2312" w:hAnsi="宋体" w:eastAsia="仿宋_GB2312"/>
                <w:sz w:val="24"/>
              </w:rPr>
              <w:t>2.发送征求意见单位数4个，收到征求意见稿回函的单位数4个，收到征求意见稿并提出意见的单位数4个，没有回函的单位数0个，共收到6条意见，采纳5条意见，未采纳1条意见。</w:t>
            </w:r>
          </w:p>
        </w:tc>
      </w:tr>
    </w:tbl>
    <w:p w14:paraId="506D59A1">
      <w:pPr>
        <w:jc w:val="center"/>
        <w:rPr>
          <w:rFonts w:ascii="仿宋_GB2312" w:hAnsi="宋体" w:eastAsia="仿宋_GB2312"/>
          <w:color w:val="0000FF"/>
          <w:sz w:val="24"/>
        </w:rPr>
      </w:pPr>
    </w:p>
    <w:sectPr>
      <w:footerReference r:id="rId4" w:type="default"/>
      <w:pgSz w:w="16838" w:h="11906" w:orient="landscape"/>
      <w:pgMar w:top="1803" w:right="1440" w:bottom="1803" w:left="1440" w:header="851" w:footer="992" w:gutter="0"/>
      <w:pgNumType w:start="1"/>
      <w:cols w:space="0" w:num="1"/>
      <w:titlePg/>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angal">
    <w:altName w:val="Segoe Print"/>
    <w:panose1 w:val="02040503050203030202"/>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AFAFE">
    <w:pPr>
      <w:pStyle w:val="9"/>
      <w:jc w:val="center"/>
    </w:pPr>
    <w:r>
      <w:fldChar w:fldCharType="begin"/>
    </w:r>
    <w:r>
      <w:instrText xml:space="preserve">PAGE   \* MERGEFORMAT</w:instrText>
    </w:r>
    <w:r>
      <w:fldChar w:fldCharType="separate"/>
    </w:r>
    <w:r>
      <w:rPr>
        <w:lang w:val="zh-CN"/>
      </w:rPr>
      <w:t>7</w:t>
    </w:r>
    <w:r>
      <w:fldChar w:fldCharType="end"/>
    </w:r>
  </w:p>
  <w:p w14:paraId="47C56C3C">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2971F">
    <w:pPr>
      <w:pStyle w:val="9"/>
      <w:jc w:val="center"/>
    </w:pPr>
    <w:r>
      <w:fldChar w:fldCharType="begin"/>
    </w:r>
    <w:r>
      <w:instrText xml:space="preserve">PAGE   \* MERGEFORMAT</w:instrText>
    </w:r>
    <w:r>
      <w:fldChar w:fldCharType="separate"/>
    </w:r>
    <w:r>
      <w:rPr>
        <w:lang w:val="zh-CN"/>
      </w:rPr>
      <w:t>2</w:t>
    </w:r>
    <w:r>
      <w:fldChar w:fldCharType="end"/>
    </w:r>
  </w:p>
  <w:p w14:paraId="45B62469">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503B58B4"/>
    <w:multiLevelType w:val="singleLevel"/>
    <w:tmpl w:val="503B58B4"/>
    <w:lvl w:ilvl="0" w:tentative="0">
      <w:start w:val="3"/>
      <w:numFmt w:val="chineseCounting"/>
      <w:suff w:val="nothing"/>
      <w:lvlText w:val="（%1）"/>
      <w:lvlJc w:val="left"/>
      <w:rPr>
        <w:rFonts w:hint="eastAsia"/>
      </w:rPr>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319"/>
  <w:displayHorizont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YTc2ZGZiNzZiNDVlOGViOWVmM2JhOTY0NGJkNjUyYzgifQ=="/>
  </w:docVars>
  <w:rsids>
    <w:rsidRoot w:val="00636FC5"/>
    <w:rsid w:val="000000CE"/>
    <w:rsid w:val="00001C9C"/>
    <w:rsid w:val="00002121"/>
    <w:rsid w:val="00003D4E"/>
    <w:rsid w:val="000122B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1EBA"/>
    <w:rsid w:val="000E5DDF"/>
    <w:rsid w:val="000F2750"/>
    <w:rsid w:val="000F33F0"/>
    <w:rsid w:val="00104D9E"/>
    <w:rsid w:val="001079E4"/>
    <w:rsid w:val="00114B28"/>
    <w:rsid w:val="00116F1E"/>
    <w:rsid w:val="00136B80"/>
    <w:rsid w:val="00140883"/>
    <w:rsid w:val="001422D2"/>
    <w:rsid w:val="00142DCA"/>
    <w:rsid w:val="001451F2"/>
    <w:rsid w:val="0014541D"/>
    <w:rsid w:val="00153E55"/>
    <w:rsid w:val="00154EAF"/>
    <w:rsid w:val="00155235"/>
    <w:rsid w:val="0016381F"/>
    <w:rsid w:val="0016534D"/>
    <w:rsid w:val="001653E3"/>
    <w:rsid w:val="001657F4"/>
    <w:rsid w:val="00184DC2"/>
    <w:rsid w:val="00195264"/>
    <w:rsid w:val="001A0041"/>
    <w:rsid w:val="001A0916"/>
    <w:rsid w:val="001C0311"/>
    <w:rsid w:val="001C1B81"/>
    <w:rsid w:val="001C2BE8"/>
    <w:rsid w:val="001C316B"/>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18D7"/>
    <w:rsid w:val="002229C3"/>
    <w:rsid w:val="00226A9A"/>
    <w:rsid w:val="00226FD3"/>
    <w:rsid w:val="00227FEE"/>
    <w:rsid w:val="00230DF6"/>
    <w:rsid w:val="00233658"/>
    <w:rsid w:val="00233B76"/>
    <w:rsid w:val="00243164"/>
    <w:rsid w:val="00243B8F"/>
    <w:rsid w:val="00243DA6"/>
    <w:rsid w:val="00243E19"/>
    <w:rsid w:val="00247BC6"/>
    <w:rsid w:val="002508ED"/>
    <w:rsid w:val="00251122"/>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036B"/>
    <w:rsid w:val="003024F7"/>
    <w:rsid w:val="003069F7"/>
    <w:rsid w:val="0031028C"/>
    <w:rsid w:val="003150DE"/>
    <w:rsid w:val="00315657"/>
    <w:rsid w:val="003158E5"/>
    <w:rsid w:val="00316FB6"/>
    <w:rsid w:val="00321B98"/>
    <w:rsid w:val="003221E9"/>
    <w:rsid w:val="003259EC"/>
    <w:rsid w:val="00330396"/>
    <w:rsid w:val="003311E6"/>
    <w:rsid w:val="003318CA"/>
    <w:rsid w:val="00332318"/>
    <w:rsid w:val="0033472D"/>
    <w:rsid w:val="00336488"/>
    <w:rsid w:val="00342A32"/>
    <w:rsid w:val="003439A2"/>
    <w:rsid w:val="00344D61"/>
    <w:rsid w:val="003469EC"/>
    <w:rsid w:val="00347085"/>
    <w:rsid w:val="003509C0"/>
    <w:rsid w:val="003556E4"/>
    <w:rsid w:val="0036351B"/>
    <w:rsid w:val="003659FE"/>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C4D4D"/>
    <w:rsid w:val="003D3463"/>
    <w:rsid w:val="003D528A"/>
    <w:rsid w:val="003D6374"/>
    <w:rsid w:val="003D6FB0"/>
    <w:rsid w:val="003E0207"/>
    <w:rsid w:val="003E24D6"/>
    <w:rsid w:val="003E2D3A"/>
    <w:rsid w:val="003F033C"/>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21BC"/>
    <w:rsid w:val="0044501D"/>
    <w:rsid w:val="004450AB"/>
    <w:rsid w:val="00451A7E"/>
    <w:rsid w:val="004547E0"/>
    <w:rsid w:val="00461F43"/>
    <w:rsid w:val="0046480C"/>
    <w:rsid w:val="004757D0"/>
    <w:rsid w:val="004770BA"/>
    <w:rsid w:val="0048050F"/>
    <w:rsid w:val="00485AB3"/>
    <w:rsid w:val="0049020D"/>
    <w:rsid w:val="004943B6"/>
    <w:rsid w:val="00494F67"/>
    <w:rsid w:val="00495DCD"/>
    <w:rsid w:val="004A0AC5"/>
    <w:rsid w:val="004A0CC0"/>
    <w:rsid w:val="004A2295"/>
    <w:rsid w:val="004A6D81"/>
    <w:rsid w:val="004A7E24"/>
    <w:rsid w:val="004B3BAA"/>
    <w:rsid w:val="004B7966"/>
    <w:rsid w:val="004B7B8C"/>
    <w:rsid w:val="004C1D75"/>
    <w:rsid w:val="004D4066"/>
    <w:rsid w:val="004D62AF"/>
    <w:rsid w:val="004E253D"/>
    <w:rsid w:val="004E42DA"/>
    <w:rsid w:val="004E45D5"/>
    <w:rsid w:val="004E531D"/>
    <w:rsid w:val="004E5AFA"/>
    <w:rsid w:val="004F10CE"/>
    <w:rsid w:val="004F4490"/>
    <w:rsid w:val="004F4EF5"/>
    <w:rsid w:val="004F6A63"/>
    <w:rsid w:val="00504A7B"/>
    <w:rsid w:val="0050538B"/>
    <w:rsid w:val="005119FA"/>
    <w:rsid w:val="005137B0"/>
    <w:rsid w:val="00513F60"/>
    <w:rsid w:val="005165DC"/>
    <w:rsid w:val="00532EC9"/>
    <w:rsid w:val="0053409C"/>
    <w:rsid w:val="0053513E"/>
    <w:rsid w:val="005354BE"/>
    <w:rsid w:val="00535FC3"/>
    <w:rsid w:val="00536728"/>
    <w:rsid w:val="00545C78"/>
    <w:rsid w:val="0056323B"/>
    <w:rsid w:val="005674EC"/>
    <w:rsid w:val="00573771"/>
    <w:rsid w:val="005811F3"/>
    <w:rsid w:val="00582DEA"/>
    <w:rsid w:val="0058589E"/>
    <w:rsid w:val="0059142D"/>
    <w:rsid w:val="005915E3"/>
    <w:rsid w:val="00597C60"/>
    <w:rsid w:val="005A0ED2"/>
    <w:rsid w:val="005A3C89"/>
    <w:rsid w:val="005A402F"/>
    <w:rsid w:val="005A42A5"/>
    <w:rsid w:val="005B07C8"/>
    <w:rsid w:val="005B1473"/>
    <w:rsid w:val="005B4A6F"/>
    <w:rsid w:val="005B7CA6"/>
    <w:rsid w:val="005C1F9E"/>
    <w:rsid w:val="005D2359"/>
    <w:rsid w:val="005E5E7B"/>
    <w:rsid w:val="005F020B"/>
    <w:rsid w:val="005F3B9E"/>
    <w:rsid w:val="005F3DB9"/>
    <w:rsid w:val="005F5D65"/>
    <w:rsid w:val="005F76FB"/>
    <w:rsid w:val="00604181"/>
    <w:rsid w:val="00604E2D"/>
    <w:rsid w:val="0060567D"/>
    <w:rsid w:val="00611A58"/>
    <w:rsid w:val="00612D30"/>
    <w:rsid w:val="00614AA4"/>
    <w:rsid w:val="00616FC1"/>
    <w:rsid w:val="00620469"/>
    <w:rsid w:val="006206EA"/>
    <w:rsid w:val="006238F0"/>
    <w:rsid w:val="0063154F"/>
    <w:rsid w:val="00633B19"/>
    <w:rsid w:val="00633EF1"/>
    <w:rsid w:val="00636FC5"/>
    <w:rsid w:val="006400BA"/>
    <w:rsid w:val="00641B9A"/>
    <w:rsid w:val="006423BB"/>
    <w:rsid w:val="00642628"/>
    <w:rsid w:val="006467CA"/>
    <w:rsid w:val="006500A2"/>
    <w:rsid w:val="00655F08"/>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6E5A3C"/>
    <w:rsid w:val="006F6659"/>
    <w:rsid w:val="00702811"/>
    <w:rsid w:val="00706A82"/>
    <w:rsid w:val="00706BC0"/>
    <w:rsid w:val="007138B0"/>
    <w:rsid w:val="00713D54"/>
    <w:rsid w:val="00715399"/>
    <w:rsid w:val="00720C80"/>
    <w:rsid w:val="007230A0"/>
    <w:rsid w:val="0072360B"/>
    <w:rsid w:val="0072435E"/>
    <w:rsid w:val="007249D5"/>
    <w:rsid w:val="00726B82"/>
    <w:rsid w:val="00730F68"/>
    <w:rsid w:val="00734037"/>
    <w:rsid w:val="00737966"/>
    <w:rsid w:val="0074190C"/>
    <w:rsid w:val="007422B5"/>
    <w:rsid w:val="00750F48"/>
    <w:rsid w:val="00755382"/>
    <w:rsid w:val="00755C73"/>
    <w:rsid w:val="00757A64"/>
    <w:rsid w:val="00760C71"/>
    <w:rsid w:val="00763867"/>
    <w:rsid w:val="00766837"/>
    <w:rsid w:val="00767B97"/>
    <w:rsid w:val="0077176C"/>
    <w:rsid w:val="00772C34"/>
    <w:rsid w:val="00773A15"/>
    <w:rsid w:val="007743EC"/>
    <w:rsid w:val="00776852"/>
    <w:rsid w:val="00776D66"/>
    <w:rsid w:val="00777B27"/>
    <w:rsid w:val="00791BB3"/>
    <w:rsid w:val="0079399E"/>
    <w:rsid w:val="00795AB4"/>
    <w:rsid w:val="007975E1"/>
    <w:rsid w:val="007A20C8"/>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4935"/>
    <w:rsid w:val="0081717B"/>
    <w:rsid w:val="00817229"/>
    <w:rsid w:val="00820DFB"/>
    <w:rsid w:val="00821F58"/>
    <w:rsid w:val="00823290"/>
    <w:rsid w:val="008263E7"/>
    <w:rsid w:val="008306CD"/>
    <w:rsid w:val="00840427"/>
    <w:rsid w:val="008449F5"/>
    <w:rsid w:val="0084546C"/>
    <w:rsid w:val="008471EC"/>
    <w:rsid w:val="00847695"/>
    <w:rsid w:val="008519FE"/>
    <w:rsid w:val="00856ECE"/>
    <w:rsid w:val="00862581"/>
    <w:rsid w:val="00863825"/>
    <w:rsid w:val="008729C9"/>
    <w:rsid w:val="00874B45"/>
    <w:rsid w:val="00880EC6"/>
    <w:rsid w:val="00884A91"/>
    <w:rsid w:val="008935DA"/>
    <w:rsid w:val="00895EEB"/>
    <w:rsid w:val="008A12F7"/>
    <w:rsid w:val="008A1B81"/>
    <w:rsid w:val="008A36A4"/>
    <w:rsid w:val="008A699E"/>
    <w:rsid w:val="008A6D37"/>
    <w:rsid w:val="008B7F7F"/>
    <w:rsid w:val="008C1D81"/>
    <w:rsid w:val="008C4583"/>
    <w:rsid w:val="008E256F"/>
    <w:rsid w:val="008E454E"/>
    <w:rsid w:val="008F0683"/>
    <w:rsid w:val="008F1AAD"/>
    <w:rsid w:val="008F5288"/>
    <w:rsid w:val="0091113A"/>
    <w:rsid w:val="00914CA6"/>
    <w:rsid w:val="00915F25"/>
    <w:rsid w:val="009166F0"/>
    <w:rsid w:val="00916E3B"/>
    <w:rsid w:val="00920385"/>
    <w:rsid w:val="009211BD"/>
    <w:rsid w:val="0092160B"/>
    <w:rsid w:val="0092627B"/>
    <w:rsid w:val="00934199"/>
    <w:rsid w:val="009358E1"/>
    <w:rsid w:val="00936A6B"/>
    <w:rsid w:val="00953792"/>
    <w:rsid w:val="0095476E"/>
    <w:rsid w:val="009705E2"/>
    <w:rsid w:val="00974406"/>
    <w:rsid w:val="00975940"/>
    <w:rsid w:val="0098254B"/>
    <w:rsid w:val="00983D55"/>
    <w:rsid w:val="0098417D"/>
    <w:rsid w:val="009875C5"/>
    <w:rsid w:val="00991DF6"/>
    <w:rsid w:val="0099572B"/>
    <w:rsid w:val="00996196"/>
    <w:rsid w:val="0099787D"/>
    <w:rsid w:val="009A2FA1"/>
    <w:rsid w:val="009A6756"/>
    <w:rsid w:val="009B4E35"/>
    <w:rsid w:val="009C2909"/>
    <w:rsid w:val="009C3329"/>
    <w:rsid w:val="009C558A"/>
    <w:rsid w:val="009C596B"/>
    <w:rsid w:val="009C5E73"/>
    <w:rsid w:val="009D5C90"/>
    <w:rsid w:val="009E37BE"/>
    <w:rsid w:val="009F0BD4"/>
    <w:rsid w:val="009F1169"/>
    <w:rsid w:val="009F34AA"/>
    <w:rsid w:val="009F39E8"/>
    <w:rsid w:val="009F75FD"/>
    <w:rsid w:val="00A152A7"/>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0F77"/>
    <w:rsid w:val="00A8184F"/>
    <w:rsid w:val="00A90B3A"/>
    <w:rsid w:val="00A931C7"/>
    <w:rsid w:val="00A935E8"/>
    <w:rsid w:val="00A9450A"/>
    <w:rsid w:val="00A9569D"/>
    <w:rsid w:val="00AA538B"/>
    <w:rsid w:val="00AA685C"/>
    <w:rsid w:val="00AB297F"/>
    <w:rsid w:val="00AB4A9B"/>
    <w:rsid w:val="00AC0AF2"/>
    <w:rsid w:val="00AC2568"/>
    <w:rsid w:val="00AC7446"/>
    <w:rsid w:val="00AD10B8"/>
    <w:rsid w:val="00AD6B94"/>
    <w:rsid w:val="00AF0D1C"/>
    <w:rsid w:val="00AF58B6"/>
    <w:rsid w:val="00AF59EB"/>
    <w:rsid w:val="00B01F81"/>
    <w:rsid w:val="00B03A6D"/>
    <w:rsid w:val="00B04CAD"/>
    <w:rsid w:val="00B04FD0"/>
    <w:rsid w:val="00B071E5"/>
    <w:rsid w:val="00B104BD"/>
    <w:rsid w:val="00B1146C"/>
    <w:rsid w:val="00B130AF"/>
    <w:rsid w:val="00B15CA0"/>
    <w:rsid w:val="00B22B39"/>
    <w:rsid w:val="00B24ED8"/>
    <w:rsid w:val="00B271DE"/>
    <w:rsid w:val="00B27F8A"/>
    <w:rsid w:val="00B3317B"/>
    <w:rsid w:val="00B34AF4"/>
    <w:rsid w:val="00B35116"/>
    <w:rsid w:val="00B36550"/>
    <w:rsid w:val="00B43960"/>
    <w:rsid w:val="00B503CA"/>
    <w:rsid w:val="00B56043"/>
    <w:rsid w:val="00B633A0"/>
    <w:rsid w:val="00B67E1C"/>
    <w:rsid w:val="00B74364"/>
    <w:rsid w:val="00B767B8"/>
    <w:rsid w:val="00B77A1D"/>
    <w:rsid w:val="00B80ADA"/>
    <w:rsid w:val="00B8370A"/>
    <w:rsid w:val="00B85CE2"/>
    <w:rsid w:val="00B877F0"/>
    <w:rsid w:val="00B90FD9"/>
    <w:rsid w:val="00B93351"/>
    <w:rsid w:val="00B95E63"/>
    <w:rsid w:val="00B96E91"/>
    <w:rsid w:val="00BA2CDB"/>
    <w:rsid w:val="00BA3C87"/>
    <w:rsid w:val="00BA595B"/>
    <w:rsid w:val="00BA7A98"/>
    <w:rsid w:val="00BB14F9"/>
    <w:rsid w:val="00BB1509"/>
    <w:rsid w:val="00BB6BC4"/>
    <w:rsid w:val="00BC453B"/>
    <w:rsid w:val="00BC4A31"/>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B5052"/>
    <w:rsid w:val="00CB6C05"/>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A94"/>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C6F9C"/>
    <w:rsid w:val="00DD18A1"/>
    <w:rsid w:val="00DD325D"/>
    <w:rsid w:val="00DD4471"/>
    <w:rsid w:val="00DD532E"/>
    <w:rsid w:val="00DE4EAC"/>
    <w:rsid w:val="00DE552D"/>
    <w:rsid w:val="00DE5BA8"/>
    <w:rsid w:val="00DE7291"/>
    <w:rsid w:val="00DE73B5"/>
    <w:rsid w:val="00DE7809"/>
    <w:rsid w:val="00DF4B68"/>
    <w:rsid w:val="00E05868"/>
    <w:rsid w:val="00E07198"/>
    <w:rsid w:val="00E07594"/>
    <w:rsid w:val="00E11D5F"/>
    <w:rsid w:val="00E15C5B"/>
    <w:rsid w:val="00E23F76"/>
    <w:rsid w:val="00E25811"/>
    <w:rsid w:val="00E275CE"/>
    <w:rsid w:val="00E41C96"/>
    <w:rsid w:val="00E42650"/>
    <w:rsid w:val="00E4682B"/>
    <w:rsid w:val="00E47699"/>
    <w:rsid w:val="00E628B1"/>
    <w:rsid w:val="00E66C9B"/>
    <w:rsid w:val="00E71D53"/>
    <w:rsid w:val="00E722BD"/>
    <w:rsid w:val="00E830F6"/>
    <w:rsid w:val="00E8654D"/>
    <w:rsid w:val="00E87347"/>
    <w:rsid w:val="00E945B0"/>
    <w:rsid w:val="00E94AFD"/>
    <w:rsid w:val="00E957AE"/>
    <w:rsid w:val="00EA6262"/>
    <w:rsid w:val="00EB4480"/>
    <w:rsid w:val="00EB6465"/>
    <w:rsid w:val="00EB702E"/>
    <w:rsid w:val="00EC2798"/>
    <w:rsid w:val="00ED6677"/>
    <w:rsid w:val="00EE6530"/>
    <w:rsid w:val="00F00E80"/>
    <w:rsid w:val="00F0713A"/>
    <w:rsid w:val="00F11018"/>
    <w:rsid w:val="00F15AF4"/>
    <w:rsid w:val="00F16E22"/>
    <w:rsid w:val="00F17C71"/>
    <w:rsid w:val="00F245BC"/>
    <w:rsid w:val="00F27339"/>
    <w:rsid w:val="00F37D20"/>
    <w:rsid w:val="00F42342"/>
    <w:rsid w:val="00F44A09"/>
    <w:rsid w:val="00F52378"/>
    <w:rsid w:val="00F54888"/>
    <w:rsid w:val="00F57262"/>
    <w:rsid w:val="00F61A51"/>
    <w:rsid w:val="00F6407D"/>
    <w:rsid w:val="00F64FBB"/>
    <w:rsid w:val="00F66F31"/>
    <w:rsid w:val="00F67F81"/>
    <w:rsid w:val="00F703AD"/>
    <w:rsid w:val="00F70EA3"/>
    <w:rsid w:val="00F73553"/>
    <w:rsid w:val="00F7512D"/>
    <w:rsid w:val="00F778B9"/>
    <w:rsid w:val="00F77E65"/>
    <w:rsid w:val="00F8226F"/>
    <w:rsid w:val="00F83543"/>
    <w:rsid w:val="00F84C53"/>
    <w:rsid w:val="00F907D1"/>
    <w:rsid w:val="00F90A1B"/>
    <w:rsid w:val="00F926B8"/>
    <w:rsid w:val="00F9426F"/>
    <w:rsid w:val="00F95F55"/>
    <w:rsid w:val="00F968DC"/>
    <w:rsid w:val="00FA2E27"/>
    <w:rsid w:val="00FA4128"/>
    <w:rsid w:val="00FA6158"/>
    <w:rsid w:val="00FA63F4"/>
    <w:rsid w:val="00FB15E3"/>
    <w:rsid w:val="00FB79BD"/>
    <w:rsid w:val="00FC754C"/>
    <w:rsid w:val="00FD0304"/>
    <w:rsid w:val="00FD3CE4"/>
    <w:rsid w:val="00FD684B"/>
    <w:rsid w:val="01B85F94"/>
    <w:rsid w:val="035C5045"/>
    <w:rsid w:val="043A35D9"/>
    <w:rsid w:val="050226F9"/>
    <w:rsid w:val="08B35707"/>
    <w:rsid w:val="08CC1561"/>
    <w:rsid w:val="09E638BB"/>
    <w:rsid w:val="0B723658"/>
    <w:rsid w:val="0BF12FB6"/>
    <w:rsid w:val="0CA23AC9"/>
    <w:rsid w:val="0FA97864"/>
    <w:rsid w:val="12D6271E"/>
    <w:rsid w:val="13C20EF5"/>
    <w:rsid w:val="14F5353E"/>
    <w:rsid w:val="151412DC"/>
    <w:rsid w:val="17322B93"/>
    <w:rsid w:val="18A61F64"/>
    <w:rsid w:val="1C2F2E9F"/>
    <w:rsid w:val="1D8D4321"/>
    <w:rsid w:val="1E11400B"/>
    <w:rsid w:val="1F04329E"/>
    <w:rsid w:val="20063D1F"/>
    <w:rsid w:val="21815F4B"/>
    <w:rsid w:val="226E2973"/>
    <w:rsid w:val="22A530BF"/>
    <w:rsid w:val="24AF5500"/>
    <w:rsid w:val="25895DE0"/>
    <w:rsid w:val="26263565"/>
    <w:rsid w:val="26817968"/>
    <w:rsid w:val="26E8081A"/>
    <w:rsid w:val="272F6449"/>
    <w:rsid w:val="27826579"/>
    <w:rsid w:val="291678C1"/>
    <w:rsid w:val="29FF0355"/>
    <w:rsid w:val="2C187060"/>
    <w:rsid w:val="2C2B3683"/>
    <w:rsid w:val="2E41718E"/>
    <w:rsid w:val="2FD44032"/>
    <w:rsid w:val="33AF53B6"/>
    <w:rsid w:val="39161217"/>
    <w:rsid w:val="39331DC9"/>
    <w:rsid w:val="3A0D6176"/>
    <w:rsid w:val="3D0715A3"/>
    <w:rsid w:val="3D25D500"/>
    <w:rsid w:val="3D283CBC"/>
    <w:rsid w:val="3E304B29"/>
    <w:rsid w:val="3E7E3AE6"/>
    <w:rsid w:val="3ED256BB"/>
    <w:rsid w:val="3EEF98DD"/>
    <w:rsid w:val="3F9FD22F"/>
    <w:rsid w:val="3FBA544A"/>
    <w:rsid w:val="40251D40"/>
    <w:rsid w:val="42EB33E9"/>
    <w:rsid w:val="43E066A9"/>
    <w:rsid w:val="44FF7B2A"/>
    <w:rsid w:val="463D6035"/>
    <w:rsid w:val="470749E1"/>
    <w:rsid w:val="4B4734B2"/>
    <w:rsid w:val="4B6B71A0"/>
    <w:rsid w:val="4E373984"/>
    <w:rsid w:val="4E424566"/>
    <w:rsid w:val="4F7B247E"/>
    <w:rsid w:val="510C6D30"/>
    <w:rsid w:val="515B626E"/>
    <w:rsid w:val="51D841E7"/>
    <w:rsid w:val="56A25A40"/>
    <w:rsid w:val="5770609A"/>
    <w:rsid w:val="57B62B6C"/>
    <w:rsid w:val="57D94567"/>
    <w:rsid w:val="58754B95"/>
    <w:rsid w:val="59AA17DC"/>
    <w:rsid w:val="5C9245BA"/>
    <w:rsid w:val="5CFF1606"/>
    <w:rsid w:val="5DAD189A"/>
    <w:rsid w:val="5DFFCE9C"/>
    <w:rsid w:val="5E7F4FE5"/>
    <w:rsid w:val="5FB81DCD"/>
    <w:rsid w:val="60E32FFC"/>
    <w:rsid w:val="63BD8BA4"/>
    <w:rsid w:val="642B3519"/>
    <w:rsid w:val="64917820"/>
    <w:rsid w:val="65C15EE3"/>
    <w:rsid w:val="664026F0"/>
    <w:rsid w:val="67542D87"/>
    <w:rsid w:val="67A21D44"/>
    <w:rsid w:val="68370658"/>
    <w:rsid w:val="684E5A28"/>
    <w:rsid w:val="69FA7C16"/>
    <w:rsid w:val="6A4E6DFB"/>
    <w:rsid w:val="6AE83F12"/>
    <w:rsid w:val="6BFEE3C0"/>
    <w:rsid w:val="6BFF0146"/>
    <w:rsid w:val="6C944351"/>
    <w:rsid w:val="6DA2484C"/>
    <w:rsid w:val="6EFD90F7"/>
    <w:rsid w:val="727367B7"/>
    <w:rsid w:val="72D37256"/>
    <w:rsid w:val="72DE18B7"/>
    <w:rsid w:val="7329008F"/>
    <w:rsid w:val="736E51D0"/>
    <w:rsid w:val="74130252"/>
    <w:rsid w:val="75941C40"/>
    <w:rsid w:val="76983573"/>
    <w:rsid w:val="77C6AB6B"/>
    <w:rsid w:val="77FF4F98"/>
    <w:rsid w:val="79FF0142"/>
    <w:rsid w:val="7A304F8E"/>
    <w:rsid w:val="7A57076C"/>
    <w:rsid w:val="7AAB4A8B"/>
    <w:rsid w:val="7B7F61CD"/>
    <w:rsid w:val="7BC22E5A"/>
    <w:rsid w:val="7BFB120F"/>
    <w:rsid w:val="7D01709E"/>
    <w:rsid w:val="7F7F1836"/>
    <w:rsid w:val="7FDE9EE2"/>
    <w:rsid w:val="93EEA786"/>
    <w:rsid w:val="9CFB7DEA"/>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2"/>
    <w:basedOn w:val="1"/>
    <w:next w:val="1"/>
    <w:link w:val="33"/>
    <w:semiHidden/>
    <w:unhideWhenUsed/>
    <w:qFormat/>
    <w:locked/>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99"/>
    <w:pPr>
      <w:suppressLineNumbers/>
      <w:suppressAutoHyphens/>
      <w:spacing w:before="120" w:after="120"/>
    </w:pPr>
    <w:rPr>
      <w:rFonts w:cs="Mangal"/>
      <w:i/>
      <w:iCs/>
      <w:kern w:val="21"/>
      <w:sz w:val="24"/>
      <w:lang w:eastAsia="ar-SA"/>
    </w:rPr>
  </w:style>
  <w:style w:type="paragraph" w:styleId="6">
    <w:name w:val="Body Text"/>
    <w:basedOn w:val="1"/>
    <w:link w:val="27"/>
    <w:qFormat/>
    <w:uiPriority w:val="0"/>
    <w:pPr>
      <w:spacing w:after="120"/>
    </w:pPr>
  </w:style>
  <w:style w:type="paragraph" w:styleId="7">
    <w:name w:val="Date"/>
    <w:basedOn w:val="1"/>
    <w:next w:val="1"/>
    <w:link w:val="26"/>
    <w:semiHidden/>
    <w:unhideWhenUsed/>
    <w:qFormat/>
    <w:uiPriority w:val="99"/>
    <w:pPr>
      <w:ind w:left="100" w:leftChars="2500"/>
    </w:pPr>
  </w:style>
  <w:style w:type="paragraph" w:styleId="8">
    <w:name w:val="Balloon Text"/>
    <w:basedOn w:val="1"/>
    <w:link w:val="23"/>
    <w:semiHidden/>
    <w:unhideWhenUsed/>
    <w:qFormat/>
    <w:uiPriority w:val="99"/>
    <w:rPr>
      <w:sz w:val="18"/>
      <w:szCs w:val="18"/>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99"/>
    <w:rPr>
      <w:rFonts w:cs="Times New Roman"/>
      <w:b/>
    </w:rPr>
  </w:style>
  <w:style w:type="character" w:customStyle="1" w:styleId="16">
    <w:name w:val="标题 1 Char"/>
    <w:link w:val="2"/>
    <w:qFormat/>
    <w:locked/>
    <w:uiPriority w:val="99"/>
    <w:rPr>
      <w:rFonts w:cs="Times New Roman"/>
      <w:b/>
      <w:kern w:val="1"/>
      <w:sz w:val="44"/>
      <w:lang w:eastAsia="ar-SA" w:bidi="ar-SA"/>
    </w:rPr>
  </w:style>
  <w:style w:type="character" w:customStyle="1" w:styleId="17">
    <w:name w:val="标题 3 Char"/>
    <w:link w:val="4"/>
    <w:qFormat/>
    <w:locked/>
    <w:uiPriority w:val="99"/>
    <w:rPr>
      <w:rFonts w:cs="Times New Roman"/>
      <w:b/>
      <w:kern w:val="21"/>
      <w:sz w:val="32"/>
      <w:lang w:eastAsia="ar-SA" w:bidi="ar-SA"/>
    </w:rPr>
  </w:style>
  <w:style w:type="paragraph" w:styleId="18">
    <w:name w:val="List Paragraph"/>
    <w:basedOn w:val="1"/>
    <w:qFormat/>
    <w:uiPriority w:val="99"/>
    <w:pPr>
      <w:suppressAutoHyphens/>
      <w:ind w:firstLine="420" w:firstLineChars="200"/>
    </w:pPr>
    <w:rPr>
      <w:kern w:val="21"/>
      <w:lang w:eastAsia="ar-SA"/>
    </w:rPr>
  </w:style>
  <w:style w:type="paragraph" w:customStyle="1" w:styleId="19">
    <w:name w:val="段"/>
    <w:link w:val="2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0">
    <w:name w:val="段 Char"/>
    <w:link w:val="19"/>
    <w:qFormat/>
    <w:locked/>
    <w:uiPriority w:val="0"/>
    <w:rPr>
      <w:rFonts w:ascii="宋体" w:cs="Times New Roman"/>
      <w:sz w:val="21"/>
      <w:lang w:val="en-US" w:eastAsia="zh-CN" w:bidi="ar-SA"/>
    </w:rPr>
  </w:style>
  <w:style w:type="character" w:customStyle="1" w:styleId="21">
    <w:name w:val="页眉 Char"/>
    <w:link w:val="10"/>
    <w:qFormat/>
    <w:uiPriority w:val="99"/>
    <w:rPr>
      <w:sz w:val="18"/>
      <w:szCs w:val="18"/>
    </w:rPr>
  </w:style>
  <w:style w:type="character" w:customStyle="1" w:styleId="22">
    <w:name w:val="页脚 Char"/>
    <w:link w:val="9"/>
    <w:qFormat/>
    <w:uiPriority w:val="99"/>
    <w:rPr>
      <w:sz w:val="18"/>
      <w:szCs w:val="18"/>
    </w:rPr>
  </w:style>
  <w:style w:type="character" w:customStyle="1" w:styleId="23">
    <w:name w:val="批注框文本 Char"/>
    <w:link w:val="8"/>
    <w:semiHidden/>
    <w:qFormat/>
    <w:uiPriority w:val="99"/>
    <w:rPr>
      <w:kern w:val="2"/>
      <w:sz w:val="18"/>
      <w:szCs w:val="18"/>
    </w:rPr>
  </w:style>
  <w:style w:type="table" w:customStyle="1" w:styleId="24">
    <w:name w:val="浅色底纹1"/>
    <w:basedOn w:val="1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5">
    <w:name w:val="浅色底纹2"/>
    <w:basedOn w:val="1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6">
    <w:name w:val="日期 Char"/>
    <w:basedOn w:val="14"/>
    <w:link w:val="7"/>
    <w:semiHidden/>
    <w:qFormat/>
    <w:uiPriority w:val="99"/>
    <w:rPr>
      <w:kern w:val="2"/>
      <w:sz w:val="21"/>
      <w:szCs w:val="24"/>
    </w:rPr>
  </w:style>
  <w:style w:type="character" w:customStyle="1" w:styleId="27">
    <w:name w:val="正文文本 Char"/>
    <w:basedOn w:val="14"/>
    <w:link w:val="6"/>
    <w:qFormat/>
    <w:uiPriority w:val="0"/>
    <w:rPr>
      <w:kern w:val="2"/>
      <w:sz w:val="21"/>
      <w:szCs w:val="24"/>
    </w:rPr>
  </w:style>
  <w:style w:type="paragraph" w:customStyle="1" w:styleId="28">
    <w:name w:val="标准文件_段"/>
    <w:link w:val="2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标准文件_段 Char"/>
    <w:link w:val="28"/>
    <w:qFormat/>
    <w:uiPriority w:val="0"/>
    <w:rPr>
      <w:rFonts w:ascii="宋体"/>
      <w:sz w:val="21"/>
    </w:rPr>
  </w:style>
  <w:style w:type="paragraph" w:customStyle="1" w:styleId="30">
    <w:name w:val="一级条标题"/>
    <w:next w:val="19"/>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1">
    <w:name w:val="二级条标题"/>
    <w:basedOn w:val="30"/>
    <w:next w:val="19"/>
    <w:qFormat/>
    <w:uiPriority w:val="0"/>
    <w:pPr>
      <w:numPr>
        <w:ilvl w:val="2"/>
      </w:numPr>
      <w:spacing w:before="50" w:after="50"/>
      <w:outlineLvl w:val="3"/>
    </w:pPr>
  </w:style>
  <w:style w:type="paragraph" w:customStyle="1" w:styleId="32">
    <w:name w:val="附录表标题"/>
    <w:basedOn w:val="1"/>
    <w:next w:val="19"/>
    <w:qFormat/>
    <w:uiPriority w:val="0"/>
    <w:pPr>
      <w:numPr>
        <w:ilvl w:val="1"/>
        <w:numId w:val="2"/>
      </w:numPr>
      <w:tabs>
        <w:tab w:val="left" w:pos="180"/>
      </w:tabs>
      <w:spacing w:beforeLines="50" w:afterLines="50"/>
      <w:ind w:left="0" w:firstLine="0"/>
      <w:jc w:val="center"/>
    </w:pPr>
    <w:rPr>
      <w:rFonts w:ascii="黑体" w:eastAsia="黑体"/>
      <w:szCs w:val="21"/>
    </w:rPr>
  </w:style>
  <w:style w:type="character" w:customStyle="1" w:styleId="33">
    <w:name w:val="标题 2 Char"/>
    <w:basedOn w:val="14"/>
    <w:link w:val="3"/>
    <w:semiHidden/>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F48222-2584-4525-B6BB-6BEAE92971D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3867</Words>
  <Characters>4059</Characters>
  <Lines>30</Lines>
  <Paragraphs>8</Paragraphs>
  <TotalTime>52</TotalTime>
  <ScaleCrop>false</ScaleCrop>
  <LinksUpToDate>false</LinksUpToDate>
  <CharactersWithSpaces>4116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2016-02-24T23:17:00Z</dcterms:created>
  <dc:creator>lenovo</dc:creator>
  <cp:lastModifiedBy>小太阳</cp:lastModifiedBy>
  <cp:lastPrinted>2024-07-23T02:09:00Z</cp:lastPrinted>
  <dcterms:modified xsi:type="dcterms:W3CDTF">2024-08-02T06:43:47Z</dcterms:modified>
  <cp:revision>564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16DEC057891D4C0DB8764FBC7996C205_13</vt:lpwstr>
  </property>
</Properties>
</file>